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F113115" w:rsidR="00A160B2" w:rsidRDefault="00350A02" w:rsidP="00A160B2">
      <w:pPr>
        <w:spacing w:after="480"/>
      </w:pPr>
      <w:r>
        <w:rPr>
          <w:noProof/>
          <w:lang w:eastAsia="en-GB"/>
        </w:rPr>
        <w:drawing>
          <wp:inline distT="0" distB="0" distL="0" distR="0" wp14:anchorId="2340F374" wp14:editId="126886BA">
            <wp:extent cx="2962275" cy="800100"/>
            <wp:effectExtent l="0" t="0" r="9525" b="0"/>
            <wp:docPr id="2" name="Picture 2" descr="L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800100"/>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F75E754" w:rsidR="00A160B2" w:rsidRDefault="003E1AF6" w:rsidP="006C3150">
            <w:pPr>
              <w:pStyle w:val="Heading1"/>
              <w:outlineLvl w:val="0"/>
            </w:pPr>
            <w:r>
              <w:t>PERFORMANCE AND FINANCE SUB-COMMITTEE</w:t>
            </w:r>
            <w:r w:rsidR="00A160B2">
              <w:t xml:space="preserve"> </w:t>
            </w:r>
          </w:p>
          <w:p w14:paraId="55A88F66" w14:textId="40AD3FA7"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F61465A" w:rsidR="00A160B2" w:rsidRDefault="00287450" w:rsidP="006C3150">
            <w:pPr>
              <w:pStyle w:val="Infotext"/>
              <w:rPr>
                <w:rFonts w:cs="Arial"/>
              </w:rPr>
            </w:pPr>
            <w:r>
              <w:rPr>
                <w:rFonts w:cs="Arial"/>
              </w:rPr>
              <w:t>18 July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C3E1F73" w:rsidR="00A160B2" w:rsidRDefault="00287450" w:rsidP="006C3150">
            <w:pPr>
              <w:pStyle w:val="Infotext"/>
              <w:rPr>
                <w:rFonts w:cs="Arial"/>
              </w:rPr>
            </w:pPr>
            <w:r>
              <w:rPr>
                <w:rFonts w:cs="Arial"/>
              </w:rPr>
              <w:t>Adult Social Care</w:t>
            </w:r>
            <w:r w:rsidR="003E1AF6">
              <w:rPr>
                <w:rFonts w:cs="Arial"/>
              </w:rPr>
              <w:t xml:space="preserve"> Services Complaints &amp; Feedback Annual Report 2022/23 </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46F2CAE8" w:rsidR="00A160B2" w:rsidRDefault="003E1AF6" w:rsidP="006C3150">
            <w:pPr>
              <w:pStyle w:val="Infotext"/>
              <w:rPr>
                <w:rFonts w:cs="Arial"/>
              </w:rPr>
            </w:pPr>
            <w:r>
              <w:rPr>
                <w:rFonts w:cs="Arial"/>
              </w:rPr>
              <w:t>Senel Arkut, Corporate Director People Services</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6B5EFC2F" w:rsidR="00A160B2" w:rsidRDefault="00A160B2" w:rsidP="006C3150">
            <w:pPr>
              <w:pStyle w:val="Infotext"/>
              <w:rPr>
                <w:rFonts w:cs="Arial"/>
              </w:rPr>
            </w:pPr>
            <w:r>
              <w:rPr>
                <w:rFonts w:cs="Arial"/>
              </w:rPr>
              <w:t>No</w:t>
            </w:r>
          </w:p>
          <w:p w14:paraId="4C873B59" w14:textId="77777777" w:rsidR="00A160B2" w:rsidRDefault="00A160B2" w:rsidP="003E1AF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2350BBA4" w:rsidR="00A160B2" w:rsidRDefault="00181B36" w:rsidP="006C3150">
            <w:pPr>
              <w:pStyle w:val="Infotext"/>
              <w:rPr>
                <w:rFonts w:cs="Arial"/>
                <w:szCs w:val="24"/>
              </w:rPr>
            </w:pPr>
            <w:r>
              <w:rPr>
                <w:rFonts w:cs="Arial"/>
                <w:szCs w:val="24"/>
              </w:rPr>
              <w:t>All</w:t>
            </w:r>
          </w:p>
          <w:p w14:paraId="6CD568AC" w14:textId="7D78A706" w:rsidR="00A160B2" w:rsidRPr="00BD0703" w:rsidRDefault="00A160B2" w:rsidP="006C3150">
            <w:pPr>
              <w:pStyle w:val="Infotext"/>
              <w:rPr>
                <w:bCs/>
              </w:rPr>
            </w:pP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5D7859EA" w:rsidR="00A160B2" w:rsidRDefault="00287450" w:rsidP="006C3150">
            <w:pPr>
              <w:pStyle w:val="Infotext"/>
            </w:pPr>
            <w:r>
              <w:t>Adult Social Care</w:t>
            </w:r>
            <w:r w:rsidR="003E1AF6">
              <w:t xml:space="preserve"> </w:t>
            </w:r>
            <w:r w:rsidR="0071723D">
              <w:t>Services</w:t>
            </w:r>
            <w:r w:rsidR="003E1AF6">
              <w:t xml:space="preserve"> </w:t>
            </w:r>
            <w:r w:rsidR="007310BE">
              <w:t xml:space="preserve">Annual </w:t>
            </w:r>
            <w:r w:rsidR="003E1AF6">
              <w:t>Complaints</w:t>
            </w:r>
            <w:r w:rsidR="007310BE">
              <w:t xml:space="preserve"> &amp;</w:t>
            </w:r>
            <w:r w:rsidR="0071723D">
              <w:t xml:space="preserve"> </w:t>
            </w:r>
            <w:r w:rsidR="003E1AF6">
              <w:t>Feedback Report 2022/23</w:t>
            </w:r>
            <w:r w:rsidR="002D0050">
              <w:t xml:space="preserve">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E1AF6">
        <w:trPr>
          <w:trHeight w:val="1875"/>
          <w:tblHeader/>
        </w:trPr>
        <w:tc>
          <w:tcPr>
            <w:tcW w:w="8309" w:type="dxa"/>
            <w:tcBorders>
              <w:left w:val="nil"/>
              <w:bottom w:val="nil"/>
              <w:right w:val="nil"/>
            </w:tcBorders>
          </w:tcPr>
          <w:p w14:paraId="07480AE9" w14:textId="5E530E32" w:rsidR="00FA7EFA" w:rsidRPr="003571F9" w:rsidRDefault="00FA7EFA" w:rsidP="00FA7EFA">
            <w:pPr>
              <w:rPr>
                <w:rFonts w:cs="Arial"/>
                <w:szCs w:val="24"/>
              </w:rPr>
            </w:pPr>
            <w:r w:rsidRPr="003571F9">
              <w:rPr>
                <w:rFonts w:cs="Arial"/>
                <w:szCs w:val="24"/>
              </w:rPr>
              <w:t xml:space="preserve">This report provides an overview of the Council’s performance on </w:t>
            </w:r>
            <w:r w:rsidR="002D0050">
              <w:rPr>
                <w:rFonts w:cs="Arial"/>
                <w:szCs w:val="24"/>
              </w:rPr>
              <w:t>Adult Social Care</w:t>
            </w:r>
            <w:r w:rsidR="0071723D">
              <w:rPr>
                <w:rFonts w:cs="Arial"/>
                <w:szCs w:val="24"/>
              </w:rPr>
              <w:t xml:space="preserve"> Services</w:t>
            </w:r>
            <w:r w:rsidRPr="003571F9">
              <w:rPr>
                <w:rFonts w:cs="Arial"/>
                <w:szCs w:val="24"/>
              </w:rPr>
              <w:t xml:space="preserve"> complaints</w:t>
            </w:r>
            <w:r>
              <w:rPr>
                <w:rFonts w:cs="Arial"/>
                <w:szCs w:val="24"/>
              </w:rPr>
              <w:t xml:space="preserve"> and feedback activity between the period 1 April 2022 to 31 March 2023.</w:t>
            </w:r>
          </w:p>
          <w:p w14:paraId="5FBA8C69" w14:textId="5D4EB0E2" w:rsidR="003E1AF6" w:rsidRPr="003F4F6B" w:rsidRDefault="003E1AF6" w:rsidP="003E1AF6">
            <w:pPr>
              <w:jc w:val="both"/>
              <w:rPr>
                <w:rFonts w:cs="Arial"/>
              </w:rPr>
            </w:pPr>
          </w:p>
          <w:p w14:paraId="4124675E" w14:textId="12A9779B" w:rsidR="00A160B2" w:rsidRDefault="00A160B2" w:rsidP="00A160B2">
            <w:pPr>
              <w:rPr>
                <w:color w:val="0000FF"/>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5CA6D851" w:rsidR="00A160B2" w:rsidRDefault="00A160B2" w:rsidP="00A160B2">
            <w:r>
              <w:t>The Sub-Committee is requested to</w:t>
            </w:r>
            <w:r w:rsidR="003E1AF6">
              <w:t xml:space="preserve"> note the report.</w:t>
            </w:r>
            <w:r>
              <w:t xml:space="preserve"> </w:t>
            </w:r>
            <w:r w:rsidR="00FA7EFA">
              <w:t>The report is for information purposes only.</w:t>
            </w:r>
            <w:r>
              <w:t xml:space="preserve"> </w:t>
            </w:r>
          </w:p>
        </w:tc>
      </w:tr>
    </w:tbl>
    <w:p w14:paraId="7D739866" w14:textId="77777777" w:rsidR="00444DE6" w:rsidRDefault="00444DE6" w:rsidP="00A160B2">
      <w:pPr>
        <w:pStyle w:val="Heading2"/>
      </w:pPr>
    </w:p>
    <w:p w14:paraId="66784F5C" w14:textId="77777777" w:rsidR="00444DE6" w:rsidRDefault="00444DE6" w:rsidP="00A160B2">
      <w:pPr>
        <w:pStyle w:val="Heading2"/>
      </w:pPr>
    </w:p>
    <w:p w14:paraId="1B9522EA" w14:textId="7EC6C298" w:rsidR="00FA7EFA" w:rsidRDefault="002A2389" w:rsidP="00213BE7">
      <w:pPr>
        <w:pStyle w:val="Heading2"/>
      </w:pPr>
      <w:r>
        <w:t>Section 2 –</w:t>
      </w:r>
      <w:r w:rsidR="00444DE6">
        <w:t xml:space="preserve"> </w:t>
      </w:r>
      <w:r w:rsidR="00FA7EFA">
        <w:t>Executive Summary</w:t>
      </w:r>
    </w:p>
    <w:p w14:paraId="51296D38" w14:textId="77777777" w:rsidR="00FA7EFA" w:rsidRPr="00FA7EFA" w:rsidRDefault="00FA7EFA" w:rsidP="00FA7EFA"/>
    <w:p w14:paraId="432F9E43" w14:textId="31480AFA" w:rsidR="003D0D12" w:rsidRDefault="00E83F61" w:rsidP="00FA7EFA">
      <w:pPr>
        <w:rPr>
          <w:szCs w:val="24"/>
        </w:rPr>
      </w:pPr>
      <w:r>
        <w:rPr>
          <w:szCs w:val="24"/>
        </w:rPr>
        <w:t xml:space="preserve">This report provides a summary of complaints and feedback for Harrow </w:t>
      </w:r>
      <w:r w:rsidR="002D13FF">
        <w:rPr>
          <w:szCs w:val="24"/>
        </w:rPr>
        <w:t>Adult Social Care</w:t>
      </w:r>
      <w:r>
        <w:rPr>
          <w:szCs w:val="24"/>
        </w:rPr>
        <w:t xml:space="preserve"> Services from 1 April 2022 to 31 March 2023.  </w:t>
      </w:r>
    </w:p>
    <w:p w14:paraId="51552A59" w14:textId="77777777" w:rsidR="00BA7679" w:rsidRDefault="00BA7679" w:rsidP="00FA7EFA">
      <w:pPr>
        <w:rPr>
          <w:szCs w:val="24"/>
        </w:rPr>
      </w:pPr>
    </w:p>
    <w:p w14:paraId="3FFD0933" w14:textId="0FB10E87" w:rsidR="003D0D12" w:rsidRDefault="0065263D" w:rsidP="00FA7EFA">
      <w:pPr>
        <w:rPr>
          <w:szCs w:val="24"/>
        </w:rPr>
      </w:pPr>
      <w:r>
        <w:rPr>
          <w:szCs w:val="24"/>
        </w:rPr>
        <w:t>Adults</w:t>
      </w:r>
      <w:r w:rsidR="00B25C2A">
        <w:rPr>
          <w:szCs w:val="24"/>
        </w:rPr>
        <w:t xml:space="preserve"> social care</w:t>
      </w:r>
      <w:r w:rsidR="001C682B">
        <w:rPr>
          <w:szCs w:val="24"/>
        </w:rPr>
        <w:t xml:space="preserve"> </w:t>
      </w:r>
      <w:r w:rsidR="00444DE6">
        <w:rPr>
          <w:szCs w:val="24"/>
        </w:rPr>
        <w:t>c</w:t>
      </w:r>
      <w:r w:rsidR="00A20745">
        <w:rPr>
          <w:szCs w:val="24"/>
        </w:rPr>
        <w:t>omplaints are</w:t>
      </w:r>
      <w:r w:rsidR="00FA7EFA" w:rsidRPr="00FA7EFA">
        <w:rPr>
          <w:szCs w:val="24"/>
        </w:rPr>
        <w:t xml:space="preserve"> investigated in</w:t>
      </w:r>
      <w:r w:rsidR="00B719E6">
        <w:rPr>
          <w:szCs w:val="24"/>
        </w:rPr>
        <w:t xml:space="preserve"> line with the</w:t>
      </w:r>
      <w:r w:rsidR="003E2803">
        <w:rPr>
          <w:szCs w:val="24"/>
        </w:rPr>
        <w:t xml:space="preserve"> complaints process set out in the </w:t>
      </w:r>
      <w:r w:rsidR="00B719E6">
        <w:rPr>
          <w:rFonts w:cs="Arial"/>
          <w:szCs w:val="24"/>
        </w:rPr>
        <w:t>Local Authority Social Services and National Health Service Complaints (England) Regulations 2009</w:t>
      </w:r>
      <w:r w:rsidR="003E2803">
        <w:rPr>
          <w:rFonts w:cs="Arial"/>
          <w:szCs w:val="24"/>
        </w:rPr>
        <w:t>.</w:t>
      </w:r>
    </w:p>
    <w:p w14:paraId="4E870419" w14:textId="77777777" w:rsidR="00B719E6" w:rsidRDefault="00B719E6" w:rsidP="00FA7EFA">
      <w:pPr>
        <w:rPr>
          <w:b/>
          <w:bCs/>
          <w:szCs w:val="24"/>
        </w:rPr>
      </w:pPr>
    </w:p>
    <w:p w14:paraId="4197530D" w14:textId="0AA3F1FC" w:rsidR="003D0D12" w:rsidRDefault="003D0D12" w:rsidP="00FA7EFA">
      <w:pPr>
        <w:rPr>
          <w:b/>
          <w:bCs/>
          <w:szCs w:val="24"/>
        </w:rPr>
      </w:pPr>
      <w:r w:rsidRPr="0064403F">
        <w:rPr>
          <w:b/>
          <w:bCs/>
          <w:szCs w:val="24"/>
        </w:rPr>
        <w:t>1.Background</w:t>
      </w:r>
    </w:p>
    <w:p w14:paraId="461388CD" w14:textId="77777777" w:rsidR="00EE0A32" w:rsidRDefault="00EE0A32" w:rsidP="00FA7EFA">
      <w:pPr>
        <w:rPr>
          <w:b/>
          <w:bCs/>
          <w:szCs w:val="24"/>
        </w:rPr>
      </w:pPr>
    </w:p>
    <w:p w14:paraId="10F027FA" w14:textId="4B374209" w:rsidR="00EE0A32" w:rsidRPr="00960D30" w:rsidRDefault="001562D6" w:rsidP="00EE0A32">
      <w:pPr>
        <w:rPr>
          <w:szCs w:val="24"/>
        </w:rPr>
      </w:pPr>
      <w:r>
        <w:rPr>
          <w:szCs w:val="24"/>
        </w:rPr>
        <w:t xml:space="preserve">1.1. </w:t>
      </w:r>
      <w:r w:rsidR="00EE0A32" w:rsidRPr="00960D30">
        <w:rPr>
          <w:szCs w:val="24"/>
        </w:rPr>
        <w:t xml:space="preserve">This report provides a summary of the complaints and feedback from the </w:t>
      </w:r>
      <w:r w:rsidR="003E2803">
        <w:rPr>
          <w:szCs w:val="24"/>
        </w:rPr>
        <w:t>Adult Social Care</w:t>
      </w:r>
      <w:r w:rsidR="00EE0A32">
        <w:rPr>
          <w:szCs w:val="24"/>
        </w:rPr>
        <w:t xml:space="preserve"> Services</w:t>
      </w:r>
      <w:r w:rsidR="00EE0A32" w:rsidRPr="00960D30">
        <w:rPr>
          <w:szCs w:val="24"/>
        </w:rPr>
        <w:t xml:space="preserve"> Annual </w:t>
      </w:r>
      <w:r w:rsidR="003E2803">
        <w:rPr>
          <w:szCs w:val="24"/>
        </w:rPr>
        <w:t>C</w:t>
      </w:r>
      <w:r w:rsidR="00EE0A32" w:rsidRPr="00960D30">
        <w:rPr>
          <w:szCs w:val="24"/>
        </w:rPr>
        <w:t xml:space="preserve">omplaints and </w:t>
      </w:r>
      <w:r w:rsidR="003E2803">
        <w:rPr>
          <w:szCs w:val="24"/>
        </w:rPr>
        <w:t>Fe</w:t>
      </w:r>
      <w:r w:rsidR="00EE0A32" w:rsidRPr="00960D30">
        <w:rPr>
          <w:szCs w:val="24"/>
        </w:rPr>
        <w:t>edback report covering the period 1 April 2022 – 31 March 2023, included in Appendix 1.</w:t>
      </w:r>
    </w:p>
    <w:p w14:paraId="77CC96BE" w14:textId="77777777" w:rsidR="003D0D12" w:rsidRDefault="003D0D12" w:rsidP="00FA7EFA">
      <w:pPr>
        <w:rPr>
          <w:szCs w:val="24"/>
        </w:rPr>
      </w:pPr>
    </w:p>
    <w:p w14:paraId="248228FF" w14:textId="1195A1C2" w:rsidR="003D0D12" w:rsidRDefault="001562D6" w:rsidP="00960D30">
      <w:pPr>
        <w:rPr>
          <w:szCs w:val="24"/>
        </w:rPr>
      </w:pPr>
      <w:r>
        <w:rPr>
          <w:szCs w:val="24"/>
        </w:rPr>
        <w:t xml:space="preserve">1.2. </w:t>
      </w:r>
      <w:r w:rsidR="00A511E7">
        <w:rPr>
          <w:szCs w:val="24"/>
        </w:rPr>
        <w:t>Adult</w:t>
      </w:r>
      <w:r w:rsidR="00BA7679">
        <w:rPr>
          <w:szCs w:val="24"/>
        </w:rPr>
        <w:t xml:space="preserve"> social care complaints are</w:t>
      </w:r>
      <w:r w:rsidR="00BA7679" w:rsidRPr="00FA7EFA">
        <w:rPr>
          <w:szCs w:val="24"/>
        </w:rPr>
        <w:t xml:space="preserve"> investigated</w:t>
      </w:r>
      <w:r w:rsidR="00A511E7">
        <w:rPr>
          <w:szCs w:val="24"/>
        </w:rPr>
        <w:t xml:space="preserve"> under the</w:t>
      </w:r>
      <w:r w:rsidR="00A511E7" w:rsidRPr="003571F9">
        <w:rPr>
          <w:rFonts w:cs="Arial"/>
          <w:szCs w:val="24"/>
        </w:rPr>
        <w:t xml:space="preserve"> </w:t>
      </w:r>
      <w:r w:rsidR="00A511E7">
        <w:rPr>
          <w:rFonts w:cs="Arial"/>
          <w:szCs w:val="24"/>
        </w:rPr>
        <w:t xml:space="preserve">Council’s </w:t>
      </w:r>
      <w:r w:rsidR="00A511E7" w:rsidRPr="003571F9">
        <w:rPr>
          <w:rFonts w:cs="Arial"/>
          <w:szCs w:val="24"/>
        </w:rPr>
        <w:t>Adult Social Care Statutory Complaints procedure</w:t>
      </w:r>
      <w:r w:rsidR="00A511E7">
        <w:rPr>
          <w:rFonts w:cs="Arial"/>
          <w:szCs w:val="24"/>
        </w:rPr>
        <w:t>, which</w:t>
      </w:r>
      <w:r w:rsidR="00A511E7" w:rsidRPr="003571F9">
        <w:rPr>
          <w:rFonts w:cs="Arial"/>
          <w:szCs w:val="24"/>
        </w:rPr>
        <w:t xml:space="preserve"> is a </w:t>
      </w:r>
      <w:r w:rsidR="00A511E7">
        <w:rPr>
          <w:rFonts w:cs="Arial"/>
          <w:szCs w:val="24"/>
        </w:rPr>
        <w:t>two-</w:t>
      </w:r>
      <w:r w:rsidR="00A511E7" w:rsidRPr="003571F9">
        <w:rPr>
          <w:rFonts w:cs="Arial"/>
          <w:szCs w:val="24"/>
        </w:rPr>
        <w:t xml:space="preserve">stage process for </w:t>
      </w:r>
      <w:r w:rsidR="00A511E7">
        <w:rPr>
          <w:rFonts w:cs="Arial"/>
          <w:szCs w:val="24"/>
        </w:rPr>
        <w:t xml:space="preserve">handling </w:t>
      </w:r>
      <w:r w:rsidR="00A511E7" w:rsidRPr="003571F9">
        <w:rPr>
          <w:rFonts w:cs="Arial"/>
          <w:szCs w:val="24"/>
        </w:rPr>
        <w:t>social care complaints</w:t>
      </w:r>
      <w:r w:rsidR="00A511E7">
        <w:rPr>
          <w:szCs w:val="24"/>
        </w:rPr>
        <w:t xml:space="preserve"> </w:t>
      </w:r>
      <w:r w:rsidR="006476F7">
        <w:rPr>
          <w:szCs w:val="24"/>
        </w:rPr>
        <w:t>T</w:t>
      </w:r>
      <w:r w:rsidR="00FC4C15" w:rsidRPr="00960D30">
        <w:rPr>
          <w:szCs w:val="24"/>
        </w:rPr>
        <w:t xml:space="preserve">here is a </w:t>
      </w:r>
      <w:r w:rsidR="00BA7679">
        <w:rPr>
          <w:szCs w:val="24"/>
        </w:rPr>
        <w:t xml:space="preserve">statutory </w:t>
      </w:r>
      <w:r w:rsidR="00FC4C15" w:rsidRPr="00960D30">
        <w:rPr>
          <w:szCs w:val="24"/>
        </w:rPr>
        <w:t>duty to produce an annual report</w:t>
      </w:r>
      <w:r w:rsidR="00BA7679">
        <w:rPr>
          <w:szCs w:val="24"/>
        </w:rPr>
        <w:t xml:space="preserve"> on the complaints received, issues raised</w:t>
      </w:r>
      <w:r w:rsidR="00EE0A32">
        <w:rPr>
          <w:szCs w:val="24"/>
        </w:rPr>
        <w:t>,</w:t>
      </w:r>
      <w:r w:rsidR="00BA7679">
        <w:rPr>
          <w:szCs w:val="24"/>
        </w:rPr>
        <w:t xml:space="preserve"> and actions taken.</w:t>
      </w:r>
    </w:p>
    <w:p w14:paraId="2A5DF13C" w14:textId="77777777" w:rsidR="00897A23" w:rsidRDefault="00897A23" w:rsidP="00960D30">
      <w:pPr>
        <w:rPr>
          <w:szCs w:val="24"/>
        </w:rPr>
      </w:pPr>
    </w:p>
    <w:p w14:paraId="32E3E59C" w14:textId="77777777" w:rsidR="003C06C0" w:rsidRDefault="003C06C0" w:rsidP="00FA7EFA">
      <w:pPr>
        <w:rPr>
          <w:szCs w:val="24"/>
        </w:rPr>
      </w:pPr>
    </w:p>
    <w:p w14:paraId="66C2FF52" w14:textId="2F18B5B8" w:rsidR="003C06C0" w:rsidRPr="00235779" w:rsidRDefault="00235779" w:rsidP="00235779">
      <w:pPr>
        <w:rPr>
          <w:b/>
          <w:bCs/>
          <w:szCs w:val="24"/>
        </w:rPr>
      </w:pPr>
      <w:r w:rsidRPr="00235779">
        <w:rPr>
          <w:b/>
          <w:bCs/>
          <w:szCs w:val="24"/>
        </w:rPr>
        <w:t>2.Summary of Key Findings</w:t>
      </w:r>
    </w:p>
    <w:p w14:paraId="19A9E88D" w14:textId="77777777" w:rsidR="003C06C0" w:rsidRDefault="003C06C0" w:rsidP="00FA7EFA">
      <w:pPr>
        <w:rPr>
          <w:szCs w:val="24"/>
        </w:rPr>
      </w:pPr>
    </w:p>
    <w:p w14:paraId="3B93FC8F" w14:textId="2AC10244" w:rsidR="00FA7EFA" w:rsidRPr="00FA7EFA" w:rsidRDefault="001562D6" w:rsidP="00FA7EFA">
      <w:pPr>
        <w:rPr>
          <w:szCs w:val="24"/>
        </w:rPr>
      </w:pPr>
      <w:r>
        <w:rPr>
          <w:szCs w:val="24"/>
        </w:rPr>
        <w:t xml:space="preserve">2.1. </w:t>
      </w:r>
      <w:r w:rsidR="00444DE6">
        <w:rPr>
          <w:szCs w:val="24"/>
        </w:rPr>
        <w:t>During 2022/23, t</w:t>
      </w:r>
      <w:r w:rsidR="00FA7EFA" w:rsidRPr="00FA7EFA">
        <w:rPr>
          <w:szCs w:val="24"/>
        </w:rPr>
        <w:t xml:space="preserve">he number of </w:t>
      </w:r>
      <w:r w:rsidR="00FA7EFA">
        <w:rPr>
          <w:szCs w:val="24"/>
        </w:rPr>
        <w:t xml:space="preserve">adult social care </w:t>
      </w:r>
      <w:r w:rsidR="00FA7EFA" w:rsidRPr="00FA7EFA">
        <w:rPr>
          <w:szCs w:val="24"/>
        </w:rPr>
        <w:t>complaints recorded increased significantly, from six stage 1 complaints in 2021/22 to 116</w:t>
      </w:r>
      <w:r w:rsidR="00444DE6">
        <w:rPr>
          <w:szCs w:val="24"/>
        </w:rPr>
        <w:t xml:space="preserve"> complaints. </w:t>
      </w:r>
      <w:r w:rsidR="00FA7EFA" w:rsidRPr="00FA7EFA">
        <w:rPr>
          <w:szCs w:val="24"/>
        </w:rPr>
        <w:t>This was</w:t>
      </w:r>
      <w:r w:rsidR="00747CE9">
        <w:rPr>
          <w:szCs w:val="24"/>
        </w:rPr>
        <w:t xml:space="preserve"> </w:t>
      </w:r>
      <w:r w:rsidR="00444DE6">
        <w:rPr>
          <w:szCs w:val="24"/>
        </w:rPr>
        <w:t xml:space="preserve">due to an internal </w:t>
      </w:r>
      <w:r w:rsidR="00747CE9">
        <w:rPr>
          <w:szCs w:val="24"/>
        </w:rPr>
        <w:t>refresh</w:t>
      </w:r>
      <w:r w:rsidR="00444DE6">
        <w:rPr>
          <w:szCs w:val="24"/>
        </w:rPr>
        <w:t xml:space="preserve"> of the</w:t>
      </w:r>
      <w:r w:rsidR="00FA7EFA" w:rsidRPr="00FA7EFA">
        <w:rPr>
          <w:szCs w:val="24"/>
        </w:rPr>
        <w:t xml:space="preserve"> complaints handling procedures</w:t>
      </w:r>
      <w:r w:rsidR="00747CE9">
        <w:rPr>
          <w:szCs w:val="24"/>
        </w:rPr>
        <w:t>.</w:t>
      </w:r>
      <w:r w:rsidR="00FA7EFA" w:rsidRPr="00FA7EFA">
        <w:rPr>
          <w:szCs w:val="24"/>
        </w:rPr>
        <w:t xml:space="preserve"> </w:t>
      </w:r>
    </w:p>
    <w:p w14:paraId="106D14B7" w14:textId="77777777" w:rsidR="00FA7EFA" w:rsidRPr="00FA7EFA" w:rsidRDefault="00FA7EFA" w:rsidP="00FA7EFA">
      <w:pPr>
        <w:pStyle w:val="ListParagraph"/>
        <w:rPr>
          <w:sz w:val="24"/>
          <w:szCs w:val="24"/>
        </w:rPr>
      </w:pPr>
    </w:p>
    <w:p w14:paraId="166360B8" w14:textId="1259F205" w:rsidR="00FA7EFA" w:rsidRPr="00FA7EFA" w:rsidRDefault="001562D6" w:rsidP="00FA7EFA">
      <w:pPr>
        <w:rPr>
          <w:szCs w:val="24"/>
        </w:rPr>
      </w:pPr>
      <w:r>
        <w:rPr>
          <w:szCs w:val="24"/>
        </w:rPr>
        <w:t xml:space="preserve">2.2. </w:t>
      </w:r>
      <w:r w:rsidR="00690CFC">
        <w:rPr>
          <w:szCs w:val="24"/>
        </w:rPr>
        <w:t>Two thirds (</w:t>
      </w:r>
      <w:r w:rsidR="00FA7EFA" w:rsidRPr="00FA7EFA">
        <w:rPr>
          <w:szCs w:val="24"/>
        </w:rPr>
        <w:t>66%</w:t>
      </w:r>
      <w:r w:rsidR="00690CFC">
        <w:rPr>
          <w:szCs w:val="24"/>
        </w:rPr>
        <w:t>)</w:t>
      </w:r>
      <w:r w:rsidR="00FA7EFA" w:rsidRPr="00FA7EFA">
        <w:rPr>
          <w:szCs w:val="24"/>
        </w:rPr>
        <w:t xml:space="preserve"> of stage 1 complaints were responded on time in 2022/23, which shows an improvement on the previous year (55%).</w:t>
      </w:r>
    </w:p>
    <w:p w14:paraId="53907D2E" w14:textId="77777777" w:rsidR="00FA7EFA" w:rsidRPr="002E4BE5" w:rsidRDefault="00FA7EFA" w:rsidP="002E4BE5">
      <w:pPr>
        <w:rPr>
          <w:szCs w:val="24"/>
        </w:rPr>
      </w:pPr>
    </w:p>
    <w:p w14:paraId="4B2365DD" w14:textId="007200C7" w:rsidR="00FF5C4D" w:rsidRDefault="001562D6" w:rsidP="00FF5C4D">
      <w:pPr>
        <w:rPr>
          <w:rFonts w:cs="Arial"/>
          <w:szCs w:val="24"/>
        </w:rPr>
      </w:pPr>
      <w:r>
        <w:rPr>
          <w:rFonts w:cs="Arial"/>
          <w:szCs w:val="24"/>
        </w:rPr>
        <w:t xml:space="preserve">2.3. </w:t>
      </w:r>
      <w:r w:rsidR="00FF5C4D" w:rsidRPr="0023503D">
        <w:rPr>
          <w:rFonts w:cs="Arial"/>
          <w:szCs w:val="24"/>
        </w:rPr>
        <w:t>Between 1 April 2022 and 31 March 2023:</w:t>
      </w:r>
    </w:p>
    <w:p w14:paraId="75335BD9" w14:textId="77777777" w:rsidR="00960D30" w:rsidRPr="0023503D" w:rsidRDefault="00960D30" w:rsidP="00FF5C4D">
      <w:pPr>
        <w:rPr>
          <w:rFonts w:cs="Arial"/>
          <w:szCs w:val="24"/>
        </w:rPr>
      </w:pPr>
    </w:p>
    <w:p w14:paraId="2807BA36" w14:textId="77777777" w:rsidR="00FF5C4D" w:rsidRPr="00C335CD" w:rsidRDefault="00FF5C4D" w:rsidP="00FF5C4D">
      <w:pPr>
        <w:pStyle w:val="ListParagraph"/>
        <w:numPr>
          <w:ilvl w:val="0"/>
          <w:numId w:val="19"/>
        </w:numPr>
        <w:spacing w:after="160" w:line="259" w:lineRule="auto"/>
        <w:contextualSpacing/>
        <w:rPr>
          <w:sz w:val="24"/>
          <w:szCs w:val="24"/>
        </w:rPr>
      </w:pPr>
      <w:r w:rsidRPr="00C335CD">
        <w:rPr>
          <w:sz w:val="24"/>
          <w:szCs w:val="24"/>
        </w:rPr>
        <w:t xml:space="preserve">The complaints service </w:t>
      </w:r>
      <w:r>
        <w:rPr>
          <w:sz w:val="24"/>
          <w:szCs w:val="24"/>
        </w:rPr>
        <w:t>recorded a total</w:t>
      </w:r>
      <w:r w:rsidRPr="00C335CD">
        <w:rPr>
          <w:sz w:val="24"/>
          <w:szCs w:val="24"/>
        </w:rPr>
        <w:t xml:space="preserve"> </w:t>
      </w:r>
      <w:r>
        <w:rPr>
          <w:sz w:val="24"/>
          <w:szCs w:val="24"/>
        </w:rPr>
        <w:t xml:space="preserve">of </w:t>
      </w:r>
      <w:r w:rsidRPr="00C335CD">
        <w:rPr>
          <w:sz w:val="24"/>
          <w:szCs w:val="24"/>
        </w:rPr>
        <w:t>510 representations</w:t>
      </w:r>
    </w:p>
    <w:p w14:paraId="4B7F64CF" w14:textId="77777777" w:rsidR="00FF5C4D" w:rsidRPr="00C335CD" w:rsidRDefault="00FF5C4D" w:rsidP="00FF5C4D">
      <w:pPr>
        <w:pStyle w:val="ListParagraph"/>
        <w:numPr>
          <w:ilvl w:val="0"/>
          <w:numId w:val="19"/>
        </w:numPr>
        <w:spacing w:after="160" w:line="259" w:lineRule="auto"/>
        <w:contextualSpacing/>
        <w:rPr>
          <w:sz w:val="24"/>
          <w:szCs w:val="24"/>
        </w:rPr>
      </w:pPr>
      <w:r>
        <w:rPr>
          <w:sz w:val="24"/>
          <w:szCs w:val="24"/>
        </w:rPr>
        <w:t>There were</w:t>
      </w:r>
      <w:r w:rsidRPr="00C335CD">
        <w:rPr>
          <w:sz w:val="24"/>
          <w:szCs w:val="24"/>
        </w:rPr>
        <w:t xml:space="preserve"> 116</w:t>
      </w:r>
      <w:r>
        <w:rPr>
          <w:sz w:val="24"/>
          <w:szCs w:val="24"/>
        </w:rPr>
        <w:t xml:space="preserve"> stage 1</w:t>
      </w:r>
      <w:r w:rsidRPr="00C335CD">
        <w:rPr>
          <w:sz w:val="24"/>
          <w:szCs w:val="24"/>
        </w:rPr>
        <w:t xml:space="preserve"> complaints</w:t>
      </w:r>
      <w:r>
        <w:rPr>
          <w:sz w:val="24"/>
          <w:szCs w:val="24"/>
        </w:rPr>
        <w:t xml:space="preserve"> and 106 queries</w:t>
      </w:r>
    </w:p>
    <w:p w14:paraId="714B4611" w14:textId="77777777" w:rsidR="00FF5C4D" w:rsidRPr="00C335CD" w:rsidRDefault="00FF5C4D" w:rsidP="00FF5C4D">
      <w:pPr>
        <w:pStyle w:val="ListParagraph"/>
        <w:numPr>
          <w:ilvl w:val="0"/>
          <w:numId w:val="19"/>
        </w:numPr>
        <w:spacing w:after="160" w:line="259" w:lineRule="auto"/>
        <w:contextualSpacing/>
        <w:rPr>
          <w:sz w:val="24"/>
          <w:szCs w:val="24"/>
        </w:rPr>
      </w:pPr>
      <w:r w:rsidRPr="00C335CD">
        <w:rPr>
          <w:sz w:val="24"/>
          <w:szCs w:val="24"/>
        </w:rPr>
        <w:t>Sixteen complaints progressed to stage 2 review</w:t>
      </w:r>
    </w:p>
    <w:p w14:paraId="6FCBF774" w14:textId="77777777" w:rsidR="00FF5C4D" w:rsidRDefault="00FF5C4D" w:rsidP="00FF5C4D">
      <w:pPr>
        <w:pStyle w:val="ListParagraph"/>
        <w:numPr>
          <w:ilvl w:val="0"/>
          <w:numId w:val="19"/>
        </w:numPr>
        <w:spacing w:after="160" w:line="259" w:lineRule="auto"/>
        <w:contextualSpacing/>
        <w:rPr>
          <w:sz w:val="24"/>
          <w:szCs w:val="24"/>
        </w:rPr>
      </w:pPr>
      <w:r w:rsidRPr="00C335CD">
        <w:rPr>
          <w:sz w:val="24"/>
          <w:szCs w:val="24"/>
        </w:rPr>
        <w:t>The Ombudsman made</w:t>
      </w:r>
      <w:r>
        <w:rPr>
          <w:sz w:val="24"/>
          <w:szCs w:val="24"/>
        </w:rPr>
        <w:t xml:space="preserve"> investigation </w:t>
      </w:r>
      <w:r w:rsidRPr="00C335CD">
        <w:rPr>
          <w:sz w:val="24"/>
          <w:szCs w:val="24"/>
        </w:rPr>
        <w:t>decisions on four complaints</w:t>
      </w:r>
    </w:p>
    <w:p w14:paraId="7EE111F3" w14:textId="77777777" w:rsidR="00FF5C4D" w:rsidRDefault="00FF5C4D" w:rsidP="00FF5C4D">
      <w:pPr>
        <w:pStyle w:val="ListParagraph"/>
        <w:numPr>
          <w:ilvl w:val="0"/>
          <w:numId w:val="19"/>
        </w:numPr>
        <w:spacing w:after="160" w:line="259" w:lineRule="auto"/>
        <w:contextualSpacing/>
        <w:rPr>
          <w:sz w:val="24"/>
          <w:szCs w:val="24"/>
        </w:rPr>
      </w:pPr>
      <w:r>
        <w:rPr>
          <w:sz w:val="24"/>
          <w:szCs w:val="24"/>
        </w:rPr>
        <w:t>Additionally, there were 196 Member and MP enquiries</w:t>
      </w:r>
    </w:p>
    <w:p w14:paraId="1B7A9E60" w14:textId="77777777" w:rsidR="00FF5C4D" w:rsidRDefault="00FF5C4D" w:rsidP="00FF5C4D">
      <w:pPr>
        <w:pStyle w:val="ListParagraph"/>
        <w:numPr>
          <w:ilvl w:val="0"/>
          <w:numId w:val="19"/>
        </w:numPr>
        <w:spacing w:after="160" w:line="259" w:lineRule="auto"/>
        <w:contextualSpacing/>
        <w:rPr>
          <w:sz w:val="24"/>
          <w:szCs w:val="24"/>
        </w:rPr>
      </w:pPr>
      <w:r>
        <w:rPr>
          <w:sz w:val="24"/>
          <w:szCs w:val="24"/>
        </w:rPr>
        <w:t>The service recorded 64 compliments</w:t>
      </w:r>
    </w:p>
    <w:p w14:paraId="266BC898" w14:textId="00BD929F" w:rsidR="00FF5C4D" w:rsidRDefault="00FF5C4D" w:rsidP="00FF5C4D">
      <w:pPr>
        <w:pStyle w:val="ListParagraph"/>
        <w:numPr>
          <w:ilvl w:val="0"/>
          <w:numId w:val="19"/>
        </w:numPr>
        <w:spacing w:after="160" w:line="259" w:lineRule="auto"/>
        <w:contextualSpacing/>
        <w:rPr>
          <w:sz w:val="24"/>
          <w:szCs w:val="24"/>
        </w:rPr>
      </w:pPr>
      <w:r>
        <w:rPr>
          <w:sz w:val="24"/>
          <w:szCs w:val="24"/>
        </w:rPr>
        <w:t>There were 106 queries addressed outside the</w:t>
      </w:r>
      <w:r w:rsidR="00747CE9">
        <w:rPr>
          <w:sz w:val="24"/>
          <w:szCs w:val="24"/>
        </w:rPr>
        <w:t xml:space="preserve"> formal</w:t>
      </w:r>
      <w:r>
        <w:rPr>
          <w:sz w:val="24"/>
          <w:szCs w:val="24"/>
        </w:rPr>
        <w:t xml:space="preserve"> complaint process </w:t>
      </w:r>
    </w:p>
    <w:p w14:paraId="1EB5E34D" w14:textId="4B03646B" w:rsidR="00FF5C4D" w:rsidRDefault="001562D6" w:rsidP="00817F32">
      <w:pPr>
        <w:spacing w:after="160" w:line="259" w:lineRule="auto"/>
        <w:contextualSpacing/>
        <w:rPr>
          <w:szCs w:val="24"/>
        </w:rPr>
      </w:pPr>
      <w:r>
        <w:rPr>
          <w:szCs w:val="24"/>
        </w:rPr>
        <w:t xml:space="preserve">2.4. </w:t>
      </w:r>
      <w:r w:rsidR="00FF5C4D" w:rsidRPr="00FF5C4D">
        <w:rPr>
          <w:szCs w:val="24"/>
        </w:rPr>
        <w:t>There was increase of 23% of total representations in 2022/23</w:t>
      </w:r>
      <w:r w:rsidR="00747CE9">
        <w:rPr>
          <w:szCs w:val="24"/>
        </w:rPr>
        <w:t>,</w:t>
      </w:r>
      <w:r w:rsidR="00FF5C4D" w:rsidRPr="00FF5C4D">
        <w:rPr>
          <w:szCs w:val="24"/>
        </w:rPr>
        <w:t xml:space="preserve"> with 510 total representations, compared to 414 total representations received in 2021/22.</w:t>
      </w:r>
    </w:p>
    <w:p w14:paraId="799B1FBB" w14:textId="0B513602" w:rsidR="00FF5C4D" w:rsidRDefault="00FF5C4D" w:rsidP="00FF5C4D">
      <w:pPr>
        <w:rPr>
          <w:szCs w:val="24"/>
        </w:rPr>
      </w:pPr>
    </w:p>
    <w:p w14:paraId="370D5B51" w14:textId="35CC35D3" w:rsidR="00FA7EFA" w:rsidRPr="00FA7EFA" w:rsidRDefault="00FF5C4D" w:rsidP="00213BE7">
      <w:pPr>
        <w:pStyle w:val="Heading2"/>
        <w:rPr>
          <w:sz w:val="24"/>
          <w:szCs w:val="24"/>
        </w:rPr>
      </w:pPr>
      <w:r>
        <w:rPr>
          <w:noProof/>
        </w:rPr>
        <w:lastRenderedPageBreak/>
        <w:drawing>
          <wp:anchor distT="0" distB="0" distL="114300" distR="114300" simplePos="0" relativeHeight="251659264" behindDoc="0" locked="0" layoutInCell="1" allowOverlap="1" wp14:anchorId="7639A901" wp14:editId="1D1584E6">
            <wp:simplePos x="0" y="0"/>
            <wp:positionH relativeFrom="column">
              <wp:posOffset>0</wp:posOffset>
            </wp:positionH>
            <wp:positionV relativeFrom="paragraph">
              <wp:posOffset>218440</wp:posOffset>
            </wp:positionV>
            <wp:extent cx="5522119" cy="2743200"/>
            <wp:effectExtent l="0" t="0" r="2540" b="0"/>
            <wp:wrapSquare wrapText="bothSides"/>
            <wp:docPr id="1" name="Chart 1">
              <a:extLst xmlns:a="http://schemas.openxmlformats.org/drawingml/2006/main">
                <a:ext uri="{FF2B5EF4-FFF2-40B4-BE49-F238E27FC236}">
                  <a16:creationId xmlns:a16="http://schemas.microsoft.com/office/drawing/2014/main" id="{19C00894-3D5B-0F46-8DB7-B3C17F970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73B8206" w14:textId="77777777" w:rsidR="001770A0" w:rsidRDefault="001770A0" w:rsidP="00817F32">
      <w:pPr>
        <w:rPr>
          <w:rFonts w:cs="Arial"/>
          <w:szCs w:val="24"/>
        </w:rPr>
      </w:pPr>
    </w:p>
    <w:p w14:paraId="664D6BD2" w14:textId="77777777" w:rsidR="001770A0" w:rsidRDefault="001770A0" w:rsidP="00817F32">
      <w:pPr>
        <w:rPr>
          <w:rFonts w:cs="Arial"/>
          <w:szCs w:val="24"/>
        </w:rPr>
      </w:pPr>
    </w:p>
    <w:p w14:paraId="596BA1B6" w14:textId="4D6FC697" w:rsidR="00A3153E" w:rsidRPr="00E96077" w:rsidRDefault="001562D6" w:rsidP="00A3153E">
      <w:pPr>
        <w:rPr>
          <w:rFonts w:cs="Arial"/>
          <w:szCs w:val="24"/>
        </w:rPr>
      </w:pPr>
      <w:r>
        <w:rPr>
          <w:rFonts w:cs="Arial"/>
          <w:szCs w:val="24"/>
        </w:rPr>
        <w:t xml:space="preserve">2.5. </w:t>
      </w:r>
      <w:r w:rsidR="0034469B">
        <w:rPr>
          <w:rFonts w:cs="Arial"/>
          <w:szCs w:val="24"/>
        </w:rPr>
        <w:t>As detailed on page 9 of the annual</w:t>
      </w:r>
      <w:r w:rsidR="00620DD4">
        <w:rPr>
          <w:rFonts w:cs="Arial"/>
          <w:szCs w:val="24"/>
        </w:rPr>
        <w:t xml:space="preserve"> complaints</w:t>
      </w:r>
      <w:r w:rsidR="0034469B">
        <w:rPr>
          <w:rFonts w:cs="Arial"/>
          <w:szCs w:val="24"/>
        </w:rPr>
        <w:t xml:space="preserve"> report, the</w:t>
      </w:r>
      <w:r w:rsidR="00817F32">
        <w:rPr>
          <w:rFonts w:cs="Arial"/>
          <w:szCs w:val="24"/>
        </w:rPr>
        <w:t xml:space="preserve"> highest volume of complaints was received by the Financial Assessment and Monitoring team, Localities and Early Intervention teams. </w:t>
      </w:r>
      <w:r w:rsidR="00A3153E">
        <w:rPr>
          <w:rFonts w:cs="Arial"/>
          <w:szCs w:val="24"/>
        </w:rPr>
        <w:t>These service teams generally receive the most feedback due to the nature of their work, regarding care charges and paying for care, assessments and/or assessment decisions and issues related to the care provision or availability of service.</w:t>
      </w:r>
    </w:p>
    <w:p w14:paraId="71BB860C" w14:textId="11279F5B" w:rsidR="00A3153E" w:rsidRDefault="00A3153E" w:rsidP="00817F32">
      <w:pPr>
        <w:rPr>
          <w:rFonts w:cs="Arial"/>
          <w:szCs w:val="24"/>
        </w:rPr>
      </w:pPr>
    </w:p>
    <w:p w14:paraId="69A58D1D" w14:textId="498E93A0" w:rsidR="00817F32" w:rsidRDefault="001562D6" w:rsidP="00817F32">
      <w:pPr>
        <w:rPr>
          <w:rFonts w:cs="Arial"/>
          <w:szCs w:val="24"/>
        </w:rPr>
      </w:pPr>
      <w:r>
        <w:rPr>
          <w:rFonts w:cs="Arial"/>
          <w:szCs w:val="24"/>
        </w:rPr>
        <w:t xml:space="preserve">2.6. </w:t>
      </w:r>
      <w:r w:rsidR="00817F32">
        <w:rPr>
          <w:rFonts w:cs="Arial"/>
          <w:szCs w:val="24"/>
        </w:rPr>
        <w:t>Adult social care support is means tested</w:t>
      </w:r>
      <w:r w:rsidR="00444DE6">
        <w:rPr>
          <w:rFonts w:cs="Arial"/>
          <w:szCs w:val="24"/>
        </w:rPr>
        <w:t>,</w:t>
      </w:r>
      <w:r w:rsidR="00817F32">
        <w:rPr>
          <w:rFonts w:cs="Arial"/>
          <w:szCs w:val="24"/>
        </w:rPr>
        <w:t xml:space="preserve"> as required under the Care Act 2014 and a significant number of people receiving care support will be making a client contribution towards their care costs.</w:t>
      </w:r>
    </w:p>
    <w:p w14:paraId="6E138C71" w14:textId="77777777" w:rsidR="00234590" w:rsidRDefault="00234590" w:rsidP="00817F32">
      <w:pPr>
        <w:rPr>
          <w:rFonts w:cs="Arial"/>
          <w:szCs w:val="24"/>
        </w:rPr>
      </w:pPr>
    </w:p>
    <w:p w14:paraId="59FCAE63" w14:textId="3A9A1D09" w:rsidR="00234590" w:rsidRDefault="001562D6" w:rsidP="00234590">
      <w:pPr>
        <w:rPr>
          <w:rFonts w:cs="Arial"/>
          <w:szCs w:val="24"/>
        </w:rPr>
      </w:pPr>
      <w:r>
        <w:rPr>
          <w:rFonts w:cs="Arial"/>
          <w:szCs w:val="24"/>
        </w:rPr>
        <w:t xml:space="preserve">2.7. </w:t>
      </w:r>
      <w:r w:rsidR="00234590">
        <w:rPr>
          <w:rFonts w:cs="Arial"/>
          <w:szCs w:val="24"/>
        </w:rPr>
        <w:t>Some of the complaints challenged the outcome of financial assessments, which are calculated in line with Harrow’s Charging policy under the Care Act 2014. Other complaints queried the quality of financial advice and information received, delays in receiving the relevant financial paperwork, queries regarding the care costs and related fees, the invoicing and payment reminder letters.</w:t>
      </w:r>
    </w:p>
    <w:p w14:paraId="582DA1D0" w14:textId="2D5DDCE1" w:rsidR="00817F32" w:rsidRDefault="00817F32" w:rsidP="00817F32">
      <w:pPr>
        <w:rPr>
          <w:rFonts w:cs="Arial"/>
          <w:szCs w:val="24"/>
        </w:rPr>
      </w:pPr>
    </w:p>
    <w:p w14:paraId="6700B948" w14:textId="50E9BB3C" w:rsidR="00817F32" w:rsidRDefault="001562D6" w:rsidP="00817F32">
      <w:pPr>
        <w:rPr>
          <w:rFonts w:cs="Arial"/>
          <w:color w:val="3A3A3A"/>
          <w:spacing w:val="-8"/>
          <w:szCs w:val="24"/>
          <w:lang w:eastAsia="en-GB"/>
        </w:rPr>
      </w:pPr>
      <w:r>
        <w:t xml:space="preserve">2.8. </w:t>
      </w:r>
      <w:r w:rsidR="00E326A2">
        <w:t xml:space="preserve">A total of </w:t>
      </w:r>
      <w:r w:rsidR="00817F32">
        <w:t xml:space="preserve">82 </w:t>
      </w:r>
      <w:r w:rsidR="00747CE9" w:rsidRPr="001562D6">
        <w:t xml:space="preserve">stage 1 </w:t>
      </w:r>
      <w:r w:rsidR="00817F32" w:rsidRPr="001562D6">
        <w:t>complaint</w:t>
      </w:r>
      <w:r w:rsidR="00FC0ABA" w:rsidRPr="001562D6">
        <w:t xml:space="preserve"> </w:t>
      </w:r>
      <w:r w:rsidR="00817F32" w:rsidRPr="001562D6">
        <w:t>response</w:t>
      </w:r>
      <w:r w:rsidR="00FC0ABA" w:rsidRPr="001562D6">
        <w:t>s were completed</w:t>
      </w:r>
      <w:r w:rsidR="00817F32" w:rsidRPr="001562D6">
        <w:t xml:space="preserve"> during 2022/23</w:t>
      </w:r>
      <w:r w:rsidR="00747CE9" w:rsidRPr="001562D6">
        <w:t>. Of</w:t>
      </w:r>
      <w:r w:rsidR="00817F32" w:rsidRPr="001562D6">
        <w:t xml:space="preserve"> those, 54 complaints were responded on time (66%). </w:t>
      </w:r>
      <w:r w:rsidR="00817F32" w:rsidRPr="001562D6">
        <w:rPr>
          <w:rFonts w:cs="Arial"/>
          <w:spacing w:val="-8"/>
          <w:szCs w:val="24"/>
          <w:lang w:eastAsia="en-GB"/>
        </w:rPr>
        <w:t>Complaint response times are closely monitored by the complaints team and there is an ongoing focus to keep improving on response times</w:t>
      </w:r>
      <w:r w:rsidR="00450E0A" w:rsidRPr="001562D6">
        <w:rPr>
          <w:rFonts w:cs="Arial"/>
          <w:spacing w:val="-8"/>
          <w:szCs w:val="24"/>
          <w:lang w:eastAsia="en-GB"/>
        </w:rPr>
        <w:t>.  Regarding the 28 out of time complaints, the issues are often complex, and the investigation required more time.</w:t>
      </w:r>
    </w:p>
    <w:p w14:paraId="19618532" w14:textId="4D3F8F9B" w:rsidR="00450E0A" w:rsidRDefault="00450E0A" w:rsidP="00817F32">
      <w:pPr>
        <w:rPr>
          <w:rFonts w:cs="Arial"/>
          <w:color w:val="3A3A3A"/>
          <w:spacing w:val="-8"/>
          <w:szCs w:val="24"/>
          <w:lang w:eastAsia="en-GB"/>
        </w:rPr>
      </w:pPr>
    </w:p>
    <w:p w14:paraId="6A69F090" w14:textId="5D6F92E9" w:rsidR="00747CE9" w:rsidRDefault="001562D6" w:rsidP="00747CE9">
      <w:pPr>
        <w:rPr>
          <w:rFonts w:cs="Arial"/>
          <w:szCs w:val="24"/>
        </w:rPr>
      </w:pPr>
      <w:r>
        <w:t xml:space="preserve">2.9. </w:t>
      </w:r>
      <w:r w:rsidR="00E326A2">
        <w:t>Just over half (</w:t>
      </w:r>
      <w:r w:rsidR="00A20745">
        <w:t>52%</w:t>
      </w:r>
      <w:r w:rsidR="00E326A2">
        <w:t>)</w:t>
      </w:r>
      <w:r w:rsidR="00A20745">
        <w:t xml:space="preserve"> of stage 1</w:t>
      </w:r>
      <w:r w:rsidR="00450E0A">
        <w:t xml:space="preserve"> complaints were </w:t>
      </w:r>
      <w:r w:rsidR="00141C28">
        <w:t>not</w:t>
      </w:r>
      <w:r w:rsidR="00450E0A">
        <w:t xml:space="preserve"> upheld</w:t>
      </w:r>
      <w:r w:rsidR="00A20745">
        <w:t>, 2</w:t>
      </w:r>
      <w:r w:rsidR="008E450E">
        <w:t>8</w:t>
      </w:r>
      <w:r w:rsidR="00A20745">
        <w:t xml:space="preserve">% were </w:t>
      </w:r>
      <w:r w:rsidR="008E450E">
        <w:t xml:space="preserve">partially </w:t>
      </w:r>
      <w:r w:rsidR="00A20745">
        <w:t>upheld and 2</w:t>
      </w:r>
      <w:r w:rsidR="008E450E">
        <w:t>0</w:t>
      </w:r>
      <w:r w:rsidR="00A20745">
        <w:t>% were uphel</w:t>
      </w:r>
      <w:r w:rsidR="00747CE9">
        <w:t>d.</w:t>
      </w:r>
      <w:r w:rsidR="00450E0A" w:rsidRPr="00450E0A">
        <w:rPr>
          <w:rFonts w:cs="Arial"/>
          <w:szCs w:val="24"/>
        </w:rPr>
        <w:t xml:space="preserve"> </w:t>
      </w:r>
      <w:r w:rsidR="00450E0A">
        <w:rPr>
          <w:rFonts w:cs="Arial"/>
          <w:szCs w:val="24"/>
        </w:rPr>
        <w:t xml:space="preserve">Complaints that were either upheld or partially upheld were </w:t>
      </w:r>
      <w:r w:rsidR="00747CE9">
        <w:rPr>
          <w:rFonts w:cs="Arial"/>
          <w:szCs w:val="24"/>
        </w:rPr>
        <w:t>due to delays in service delivery</w:t>
      </w:r>
      <w:r w:rsidR="00450E0A">
        <w:rPr>
          <w:rFonts w:cs="Arial"/>
          <w:szCs w:val="24"/>
        </w:rPr>
        <w:t xml:space="preserve">, </w:t>
      </w:r>
      <w:r w:rsidR="00747CE9">
        <w:rPr>
          <w:rFonts w:cs="Arial"/>
          <w:szCs w:val="24"/>
        </w:rPr>
        <w:t xml:space="preserve">staff </w:t>
      </w:r>
      <w:r w:rsidR="00450E0A">
        <w:rPr>
          <w:rFonts w:cs="Arial"/>
          <w:szCs w:val="24"/>
        </w:rPr>
        <w:t xml:space="preserve">not returning calls/emails in a timely way, errors in </w:t>
      </w:r>
      <w:r w:rsidR="00747CE9">
        <w:rPr>
          <w:rFonts w:cs="Arial"/>
          <w:szCs w:val="24"/>
        </w:rPr>
        <w:t xml:space="preserve">the </w:t>
      </w:r>
      <w:r w:rsidR="00450E0A">
        <w:rPr>
          <w:rFonts w:cs="Arial"/>
          <w:szCs w:val="24"/>
        </w:rPr>
        <w:t>administrative process</w:t>
      </w:r>
      <w:r w:rsidR="00747CE9">
        <w:rPr>
          <w:rFonts w:cs="Arial"/>
          <w:szCs w:val="24"/>
        </w:rPr>
        <w:t xml:space="preserve"> or</w:t>
      </w:r>
      <w:r w:rsidR="00450E0A">
        <w:rPr>
          <w:rFonts w:cs="Arial"/>
          <w:szCs w:val="24"/>
        </w:rPr>
        <w:t xml:space="preserve"> incorrect</w:t>
      </w:r>
      <w:r w:rsidR="00747CE9">
        <w:rPr>
          <w:rFonts w:cs="Arial"/>
          <w:szCs w:val="24"/>
        </w:rPr>
        <w:t>/unclear</w:t>
      </w:r>
      <w:r w:rsidR="00450E0A">
        <w:rPr>
          <w:rFonts w:cs="Arial"/>
          <w:szCs w:val="24"/>
        </w:rPr>
        <w:t xml:space="preserve"> information/advice</w:t>
      </w:r>
      <w:r w:rsidR="00747CE9">
        <w:rPr>
          <w:rFonts w:cs="Arial"/>
          <w:szCs w:val="24"/>
        </w:rPr>
        <w:t xml:space="preserve"> provided.</w:t>
      </w:r>
    </w:p>
    <w:p w14:paraId="6AACDD24" w14:textId="77777777" w:rsidR="00747CE9" w:rsidRDefault="00747CE9" w:rsidP="00747CE9">
      <w:pPr>
        <w:rPr>
          <w:rFonts w:cs="Arial"/>
          <w:szCs w:val="24"/>
        </w:rPr>
      </w:pPr>
    </w:p>
    <w:p w14:paraId="6261BEA7" w14:textId="4E6B38B1" w:rsidR="00747CE9" w:rsidRDefault="001562D6" w:rsidP="00747CE9">
      <w:pPr>
        <w:rPr>
          <w:szCs w:val="24"/>
        </w:rPr>
      </w:pPr>
      <w:r>
        <w:rPr>
          <w:rFonts w:cs="Arial"/>
          <w:szCs w:val="24"/>
        </w:rPr>
        <w:t xml:space="preserve">2.10. </w:t>
      </w:r>
      <w:r w:rsidR="00450E0A" w:rsidRPr="00450E0A">
        <w:rPr>
          <w:rFonts w:cs="Arial"/>
          <w:szCs w:val="24"/>
        </w:rPr>
        <w:t>Sixtee</w:t>
      </w:r>
      <w:r w:rsidR="00450E0A">
        <w:rPr>
          <w:szCs w:val="24"/>
        </w:rPr>
        <w:t xml:space="preserve">n complaints </w:t>
      </w:r>
      <w:r w:rsidR="00444DE6">
        <w:rPr>
          <w:szCs w:val="24"/>
        </w:rPr>
        <w:t>escalated to</w:t>
      </w:r>
      <w:r w:rsidR="00450E0A">
        <w:rPr>
          <w:szCs w:val="24"/>
        </w:rPr>
        <w:t xml:space="preserve"> stage 2 review during 2022/23.  Of those, 12 </w:t>
      </w:r>
      <w:r w:rsidR="00A20745">
        <w:rPr>
          <w:szCs w:val="24"/>
        </w:rPr>
        <w:t>complaint</w:t>
      </w:r>
      <w:r w:rsidR="00444DE6">
        <w:rPr>
          <w:szCs w:val="24"/>
        </w:rPr>
        <w:t xml:space="preserve"> reviews</w:t>
      </w:r>
      <w:r w:rsidR="00A20745">
        <w:rPr>
          <w:szCs w:val="24"/>
        </w:rPr>
        <w:t xml:space="preserve"> were completed</w:t>
      </w:r>
      <w:r w:rsidR="00747CE9">
        <w:rPr>
          <w:szCs w:val="24"/>
        </w:rPr>
        <w:t xml:space="preserve"> </w:t>
      </w:r>
      <w:r w:rsidR="00A20745">
        <w:rPr>
          <w:szCs w:val="24"/>
        </w:rPr>
        <w:t xml:space="preserve">with </w:t>
      </w:r>
      <w:r w:rsidR="00747CE9">
        <w:rPr>
          <w:szCs w:val="24"/>
        </w:rPr>
        <w:t>four complaints being in progress</w:t>
      </w:r>
      <w:r w:rsidR="00D70400">
        <w:rPr>
          <w:szCs w:val="24"/>
        </w:rPr>
        <w:t xml:space="preserve"> at the close of the reporting period</w:t>
      </w:r>
      <w:r w:rsidR="00747CE9">
        <w:rPr>
          <w:szCs w:val="24"/>
        </w:rPr>
        <w:t>.</w:t>
      </w:r>
    </w:p>
    <w:p w14:paraId="57B10250" w14:textId="77777777" w:rsidR="00CD3A73" w:rsidRDefault="00CD3A73" w:rsidP="00747CE9">
      <w:pPr>
        <w:rPr>
          <w:szCs w:val="24"/>
        </w:rPr>
      </w:pPr>
    </w:p>
    <w:p w14:paraId="0CF16CF7" w14:textId="4AAFDC61" w:rsidR="00FF5C4D" w:rsidRPr="00747CE9" w:rsidRDefault="001562D6" w:rsidP="00747CE9">
      <w:pPr>
        <w:rPr>
          <w:rFonts w:cs="Arial"/>
          <w:szCs w:val="24"/>
        </w:rPr>
      </w:pPr>
      <w:r>
        <w:rPr>
          <w:szCs w:val="24"/>
        </w:rPr>
        <w:lastRenderedPageBreak/>
        <w:t xml:space="preserve">2.11. </w:t>
      </w:r>
      <w:r w:rsidR="00E326A2">
        <w:rPr>
          <w:szCs w:val="24"/>
        </w:rPr>
        <w:t>Three quarters (</w:t>
      </w:r>
      <w:r w:rsidR="00A20745">
        <w:rPr>
          <w:szCs w:val="24"/>
        </w:rPr>
        <w:t>75%</w:t>
      </w:r>
      <w:r w:rsidR="00E326A2">
        <w:rPr>
          <w:szCs w:val="24"/>
        </w:rPr>
        <w:t>)</w:t>
      </w:r>
      <w:r w:rsidR="00A20745">
        <w:rPr>
          <w:szCs w:val="24"/>
        </w:rPr>
        <w:t xml:space="preserve"> of the stage 2 reviews were responded on time</w:t>
      </w:r>
      <w:r w:rsidR="00D70400">
        <w:rPr>
          <w:szCs w:val="24"/>
        </w:rPr>
        <w:t>.</w:t>
      </w:r>
      <w:r w:rsidR="00A20745">
        <w:rPr>
          <w:szCs w:val="24"/>
        </w:rPr>
        <w:t xml:space="preserve"> </w:t>
      </w:r>
    </w:p>
    <w:p w14:paraId="38081B5B" w14:textId="2A0E40E3" w:rsidR="00A20745" w:rsidRDefault="00A20745" w:rsidP="00A20745"/>
    <w:p w14:paraId="666AF86D" w14:textId="559F15E2" w:rsidR="00D70400" w:rsidRDefault="001562D6" w:rsidP="00A20745">
      <w:r>
        <w:t xml:space="preserve">2.12. </w:t>
      </w:r>
      <w:r w:rsidR="00523559">
        <w:t>Almost six in ten (</w:t>
      </w:r>
      <w:r w:rsidR="00A20745">
        <w:t>58%</w:t>
      </w:r>
      <w:r w:rsidR="00523559">
        <w:t>)</w:t>
      </w:r>
      <w:r w:rsidR="00A20745">
        <w:t xml:space="preserve"> of stage 2 reviews we</w:t>
      </w:r>
      <w:r w:rsidR="00D70400">
        <w:t>re</w:t>
      </w:r>
      <w:r w:rsidR="00A20745">
        <w:t xml:space="preserve"> not upheld, 25% were upheld and 17% were partially upheld.</w:t>
      </w:r>
      <w:r w:rsidR="00D70400">
        <w:t xml:space="preserve"> </w:t>
      </w:r>
    </w:p>
    <w:p w14:paraId="391BF371" w14:textId="77777777" w:rsidR="00D70400" w:rsidRDefault="00D70400" w:rsidP="00A20745"/>
    <w:p w14:paraId="0AE636E2" w14:textId="3CD734A6" w:rsidR="00A20745" w:rsidRDefault="001562D6" w:rsidP="00A20745">
      <w:r>
        <w:t xml:space="preserve">2.13. </w:t>
      </w:r>
      <w:r w:rsidR="00A20745">
        <w:t>The Local Government</w:t>
      </w:r>
      <w:r w:rsidR="00EE0C10">
        <w:t xml:space="preserve"> &amp; Social Care</w:t>
      </w:r>
      <w:r w:rsidR="00A20745">
        <w:t xml:space="preserve"> Ombudsman </w:t>
      </w:r>
      <w:r w:rsidR="00D70400">
        <w:t>completed four investigations during 2022/23.  The Ombudsman found no fault in two complaints and</w:t>
      </w:r>
      <w:r w:rsidR="00747CE9">
        <w:t xml:space="preserve"> </w:t>
      </w:r>
      <w:r w:rsidR="00A20745">
        <w:t>upheld two complaints</w:t>
      </w:r>
      <w:r w:rsidR="00D70400">
        <w:t>,</w:t>
      </w:r>
      <w:r w:rsidR="00A20745">
        <w:t xml:space="preserve"> as summarised</w:t>
      </w:r>
      <w:r w:rsidR="004D1B95">
        <w:t>:</w:t>
      </w:r>
    </w:p>
    <w:p w14:paraId="30B1E7CB" w14:textId="77777777" w:rsidR="004D1B95" w:rsidRDefault="004D1B95" w:rsidP="00A20745"/>
    <w:p w14:paraId="5FE1006D" w14:textId="77777777" w:rsidR="00CD3A73" w:rsidRPr="00A20745" w:rsidRDefault="00CD3A73" w:rsidP="00A20745"/>
    <w:tbl>
      <w:tblPr>
        <w:tblStyle w:val="TableGrid"/>
        <w:tblW w:w="0" w:type="auto"/>
        <w:tblLook w:val="04A0" w:firstRow="1" w:lastRow="0" w:firstColumn="1" w:lastColumn="0" w:noHBand="0" w:noVBand="1"/>
      </w:tblPr>
      <w:tblGrid>
        <w:gridCol w:w="2775"/>
        <w:gridCol w:w="1189"/>
        <w:gridCol w:w="4335"/>
      </w:tblGrid>
      <w:tr w:rsidR="00A20745" w14:paraId="1E0FF5C3" w14:textId="77777777" w:rsidTr="00692DBA">
        <w:tc>
          <w:tcPr>
            <w:tcW w:w="2775" w:type="dxa"/>
            <w:shd w:val="clear" w:color="auto" w:fill="D9D9D9" w:themeFill="background1" w:themeFillShade="D9"/>
          </w:tcPr>
          <w:p w14:paraId="4CC65D91" w14:textId="77777777" w:rsidR="00A20745" w:rsidRPr="001562D6" w:rsidRDefault="00A20745" w:rsidP="001977DF">
            <w:pPr>
              <w:rPr>
                <w:rFonts w:eastAsia="Times New Roman" w:cs="Arial"/>
                <w:b/>
                <w:bCs/>
                <w:spacing w:val="-8"/>
                <w:sz w:val="22"/>
                <w:lang w:eastAsia="en-GB"/>
              </w:rPr>
            </w:pPr>
            <w:r w:rsidRPr="001562D6">
              <w:rPr>
                <w:rFonts w:eastAsia="Times New Roman" w:cs="Arial"/>
                <w:b/>
                <w:bCs/>
                <w:spacing w:val="-8"/>
                <w:sz w:val="22"/>
                <w:lang w:eastAsia="en-GB"/>
              </w:rPr>
              <w:t>Summary complaint</w:t>
            </w:r>
          </w:p>
        </w:tc>
        <w:tc>
          <w:tcPr>
            <w:tcW w:w="1189" w:type="dxa"/>
            <w:shd w:val="clear" w:color="auto" w:fill="D9D9D9" w:themeFill="background1" w:themeFillShade="D9"/>
          </w:tcPr>
          <w:p w14:paraId="7100568B" w14:textId="77777777" w:rsidR="00A20745" w:rsidRPr="001562D6" w:rsidRDefault="00A20745" w:rsidP="001977DF">
            <w:pPr>
              <w:rPr>
                <w:rFonts w:eastAsia="Times New Roman" w:cs="Arial"/>
                <w:b/>
                <w:bCs/>
                <w:spacing w:val="-8"/>
                <w:sz w:val="22"/>
                <w:lang w:eastAsia="en-GB"/>
              </w:rPr>
            </w:pPr>
            <w:r w:rsidRPr="001562D6">
              <w:rPr>
                <w:rFonts w:eastAsia="Times New Roman" w:cs="Arial"/>
                <w:b/>
                <w:bCs/>
                <w:spacing w:val="-8"/>
                <w:sz w:val="22"/>
                <w:lang w:eastAsia="en-GB"/>
              </w:rPr>
              <w:t>Decision</w:t>
            </w:r>
          </w:p>
        </w:tc>
        <w:tc>
          <w:tcPr>
            <w:tcW w:w="4335" w:type="dxa"/>
            <w:shd w:val="clear" w:color="auto" w:fill="D9D9D9" w:themeFill="background1" w:themeFillShade="D9"/>
          </w:tcPr>
          <w:p w14:paraId="35050EA7" w14:textId="77777777" w:rsidR="00A20745" w:rsidRPr="001562D6" w:rsidRDefault="00A20745" w:rsidP="001977DF">
            <w:pPr>
              <w:rPr>
                <w:rFonts w:eastAsia="Times New Roman" w:cs="Arial"/>
                <w:b/>
                <w:bCs/>
                <w:spacing w:val="-8"/>
                <w:sz w:val="22"/>
                <w:lang w:eastAsia="en-GB"/>
              </w:rPr>
            </w:pPr>
            <w:r w:rsidRPr="001562D6">
              <w:rPr>
                <w:rFonts w:eastAsia="Times New Roman" w:cs="Arial"/>
                <w:b/>
                <w:bCs/>
                <w:spacing w:val="-8"/>
                <w:sz w:val="22"/>
                <w:lang w:eastAsia="en-GB"/>
              </w:rPr>
              <w:t>Remedy</w:t>
            </w:r>
          </w:p>
        </w:tc>
      </w:tr>
      <w:tr w:rsidR="00A20745" w14:paraId="2588064B" w14:textId="77777777" w:rsidTr="00692DBA">
        <w:tc>
          <w:tcPr>
            <w:tcW w:w="2775" w:type="dxa"/>
          </w:tcPr>
          <w:p w14:paraId="6553EC31"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1.Council delayed arranging a capacity and needs assessment.</w:t>
            </w:r>
          </w:p>
        </w:tc>
        <w:tc>
          <w:tcPr>
            <w:tcW w:w="1189" w:type="dxa"/>
          </w:tcPr>
          <w:p w14:paraId="5F98F009"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Upheld</w:t>
            </w:r>
          </w:p>
        </w:tc>
        <w:tc>
          <w:tcPr>
            <w:tcW w:w="4335" w:type="dxa"/>
          </w:tcPr>
          <w:p w14:paraId="093D7A1D"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Apology</w:t>
            </w:r>
          </w:p>
          <w:p w14:paraId="77718601" w14:textId="77777777" w:rsidR="00692DBA"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 xml:space="preserve">Council agreed to arrange the assessment and remind staff of the importance of timely assessments.  </w:t>
            </w:r>
          </w:p>
          <w:p w14:paraId="16827325" w14:textId="6C4A3F76"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Learning was implemented as detailed in learning section.</w:t>
            </w:r>
          </w:p>
        </w:tc>
      </w:tr>
      <w:tr w:rsidR="00A20745" w14:paraId="2001ED60" w14:textId="77777777" w:rsidTr="00692DBA">
        <w:tc>
          <w:tcPr>
            <w:tcW w:w="2775" w:type="dxa"/>
          </w:tcPr>
          <w:p w14:paraId="6E663965" w14:textId="4FA49B63"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2.Council did not clearly explain the client contributions and top up fees when resident placed in care home, resulting in care charges</w:t>
            </w:r>
          </w:p>
        </w:tc>
        <w:tc>
          <w:tcPr>
            <w:tcW w:w="1189" w:type="dxa"/>
          </w:tcPr>
          <w:p w14:paraId="62B4C2D6"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Upheld</w:t>
            </w:r>
          </w:p>
        </w:tc>
        <w:tc>
          <w:tcPr>
            <w:tcW w:w="4335" w:type="dxa"/>
          </w:tcPr>
          <w:p w14:paraId="4BA3825A"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Apology</w:t>
            </w:r>
          </w:p>
          <w:p w14:paraId="5ACCA523"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Resident’s care chargers were adjusted, and compensation was paid each to both family members</w:t>
            </w:r>
          </w:p>
          <w:p w14:paraId="77E825E0" w14:textId="77777777" w:rsidR="00A20745" w:rsidRPr="001562D6" w:rsidRDefault="00A20745" w:rsidP="001977DF">
            <w:pPr>
              <w:rPr>
                <w:rFonts w:eastAsia="Times New Roman" w:cs="Arial"/>
                <w:spacing w:val="-8"/>
                <w:sz w:val="22"/>
                <w:lang w:eastAsia="en-GB"/>
              </w:rPr>
            </w:pPr>
            <w:r w:rsidRPr="001562D6">
              <w:rPr>
                <w:rFonts w:eastAsia="Times New Roman" w:cs="Arial"/>
                <w:spacing w:val="-8"/>
                <w:sz w:val="22"/>
                <w:lang w:eastAsia="en-GB"/>
              </w:rPr>
              <w:t>Information on care charges was reviewed, as detailed in learning section</w:t>
            </w:r>
          </w:p>
        </w:tc>
      </w:tr>
    </w:tbl>
    <w:p w14:paraId="438E1A7F" w14:textId="77777777" w:rsidR="00D70400" w:rsidRDefault="00D70400" w:rsidP="00D70400">
      <w:pPr>
        <w:shd w:val="clear" w:color="auto" w:fill="FFFFFF"/>
        <w:rPr>
          <w:rFonts w:cs="Arial"/>
          <w:color w:val="3A3A3A"/>
          <w:spacing w:val="-8"/>
          <w:szCs w:val="24"/>
          <w:lang w:eastAsia="en-GB"/>
        </w:rPr>
      </w:pPr>
    </w:p>
    <w:p w14:paraId="4CAB582F" w14:textId="7C9B80BC" w:rsidR="00692DBA" w:rsidRPr="00692DBA" w:rsidRDefault="001562D6" w:rsidP="00692DBA">
      <w:pPr>
        <w:shd w:val="clear" w:color="auto" w:fill="FFFFFF"/>
        <w:rPr>
          <w:rStyle w:val="Emphasis"/>
          <w:rFonts w:cs="Arial"/>
          <w:i w:val="0"/>
          <w:iCs w:val="0"/>
          <w:color w:val="3A3A3A"/>
          <w:spacing w:val="-8"/>
          <w:szCs w:val="24"/>
          <w:lang w:eastAsia="en-GB"/>
        </w:rPr>
      </w:pPr>
      <w:r>
        <w:rPr>
          <w:rStyle w:val="Emphasis"/>
          <w:i w:val="0"/>
          <w:iCs w:val="0"/>
        </w:rPr>
        <w:t xml:space="preserve">2.14. </w:t>
      </w:r>
      <w:r w:rsidR="00692DBA" w:rsidRPr="00692DBA">
        <w:rPr>
          <w:rStyle w:val="Emphasis"/>
          <w:i w:val="0"/>
          <w:iCs w:val="0"/>
        </w:rPr>
        <w:t>Learning from complaints is as a key driver for service improvement</w:t>
      </w:r>
      <w:r w:rsidR="00EE0C10">
        <w:rPr>
          <w:rStyle w:val="Emphasis"/>
          <w:i w:val="0"/>
          <w:iCs w:val="0"/>
        </w:rPr>
        <w:t xml:space="preserve"> across the directorate</w:t>
      </w:r>
      <w:r w:rsidR="00692DBA">
        <w:rPr>
          <w:rStyle w:val="Emphasis"/>
          <w:i w:val="0"/>
          <w:iCs w:val="0"/>
        </w:rPr>
        <w:t>.</w:t>
      </w:r>
      <w:r w:rsidR="00692DBA" w:rsidRPr="00692DBA">
        <w:rPr>
          <w:rStyle w:val="Emphasis"/>
          <w:i w:val="0"/>
          <w:iCs w:val="0"/>
        </w:rPr>
        <w:t xml:space="preserve"> </w:t>
      </w:r>
      <w:r w:rsidR="00692DBA">
        <w:rPr>
          <w:rStyle w:val="Emphasis"/>
          <w:i w:val="0"/>
          <w:iCs w:val="0"/>
        </w:rPr>
        <w:t xml:space="preserve">The </w:t>
      </w:r>
      <w:r w:rsidR="00494D1C">
        <w:rPr>
          <w:rStyle w:val="Emphasis"/>
          <w:i w:val="0"/>
          <w:iCs w:val="0"/>
        </w:rPr>
        <w:t>key learning themes were:</w:t>
      </w:r>
    </w:p>
    <w:p w14:paraId="2A25FE93" w14:textId="77777777" w:rsidR="00A20745" w:rsidRPr="00A20745" w:rsidRDefault="00A20745" w:rsidP="00A20745"/>
    <w:p w14:paraId="4DC799BE" w14:textId="77777777" w:rsidR="009F5510" w:rsidRDefault="001562D6" w:rsidP="00A20745">
      <w:pPr>
        <w:shd w:val="clear" w:color="auto" w:fill="FFFFFF"/>
        <w:rPr>
          <w:rFonts w:cs="Arial"/>
          <w:b/>
          <w:bCs/>
          <w:spacing w:val="-8"/>
          <w:szCs w:val="24"/>
          <w:lang w:eastAsia="en-GB"/>
        </w:rPr>
      </w:pPr>
      <w:r w:rsidRPr="001562D6">
        <w:rPr>
          <w:rFonts w:cs="Arial"/>
          <w:spacing w:val="-8"/>
          <w:szCs w:val="24"/>
          <w:lang w:eastAsia="en-GB"/>
        </w:rPr>
        <w:t>2.15.</w:t>
      </w:r>
      <w:r w:rsidRPr="001562D6">
        <w:rPr>
          <w:rFonts w:cs="Arial"/>
          <w:b/>
          <w:bCs/>
          <w:spacing w:val="-8"/>
          <w:szCs w:val="24"/>
          <w:lang w:eastAsia="en-GB"/>
        </w:rPr>
        <w:t xml:space="preserve"> </w:t>
      </w:r>
    </w:p>
    <w:p w14:paraId="0EA415B6" w14:textId="62C8D606" w:rsidR="00A20745" w:rsidRPr="009F5510" w:rsidRDefault="00A20745" w:rsidP="009F5510">
      <w:pPr>
        <w:pStyle w:val="ListParagraph"/>
        <w:numPr>
          <w:ilvl w:val="0"/>
          <w:numId w:val="21"/>
        </w:numPr>
        <w:shd w:val="clear" w:color="auto" w:fill="FFFFFF"/>
        <w:rPr>
          <w:spacing w:val="-8"/>
          <w:szCs w:val="24"/>
        </w:rPr>
      </w:pPr>
      <w:r w:rsidRPr="009F5510">
        <w:rPr>
          <w:b/>
          <w:bCs/>
          <w:spacing w:val="-8"/>
          <w:szCs w:val="24"/>
        </w:rPr>
        <w:t>Effective Communication</w:t>
      </w:r>
      <w:r w:rsidRPr="009F5510">
        <w:rPr>
          <w:spacing w:val="-8"/>
          <w:szCs w:val="24"/>
        </w:rPr>
        <w:t xml:space="preserve"> and providing </w:t>
      </w:r>
      <w:r w:rsidRPr="009F5510">
        <w:rPr>
          <w:b/>
          <w:bCs/>
          <w:spacing w:val="-8"/>
          <w:szCs w:val="24"/>
        </w:rPr>
        <w:t>timely responses</w:t>
      </w:r>
    </w:p>
    <w:p w14:paraId="47E1A575" w14:textId="77777777" w:rsidR="00A20745" w:rsidRPr="009F5510" w:rsidRDefault="00A20745" w:rsidP="009F5510">
      <w:pPr>
        <w:pStyle w:val="ListParagraph"/>
        <w:numPr>
          <w:ilvl w:val="0"/>
          <w:numId w:val="21"/>
        </w:numPr>
        <w:shd w:val="clear" w:color="auto" w:fill="FFFFFF"/>
        <w:rPr>
          <w:spacing w:val="-8"/>
          <w:szCs w:val="24"/>
        </w:rPr>
      </w:pPr>
      <w:r w:rsidRPr="009F5510">
        <w:rPr>
          <w:b/>
          <w:bCs/>
          <w:spacing w:val="-8"/>
          <w:szCs w:val="24"/>
        </w:rPr>
        <w:t>Clearer information</w:t>
      </w:r>
      <w:r w:rsidRPr="009F5510">
        <w:rPr>
          <w:spacing w:val="-8"/>
          <w:szCs w:val="24"/>
        </w:rPr>
        <w:t xml:space="preserve"> regarding care charges such as cost of a care package and assessment process</w:t>
      </w:r>
    </w:p>
    <w:p w14:paraId="4EB026DB" w14:textId="77777777" w:rsidR="00A20745" w:rsidRPr="009F5510" w:rsidRDefault="00A20745" w:rsidP="009F5510">
      <w:pPr>
        <w:pStyle w:val="ListParagraph"/>
        <w:numPr>
          <w:ilvl w:val="0"/>
          <w:numId w:val="21"/>
        </w:numPr>
        <w:shd w:val="clear" w:color="auto" w:fill="FFFFFF"/>
        <w:rPr>
          <w:spacing w:val="-8"/>
          <w:szCs w:val="24"/>
        </w:rPr>
      </w:pPr>
      <w:r w:rsidRPr="009F5510">
        <w:rPr>
          <w:b/>
          <w:bCs/>
          <w:spacing w:val="-8"/>
          <w:szCs w:val="24"/>
        </w:rPr>
        <w:t>Avoiding delays</w:t>
      </w:r>
      <w:r w:rsidRPr="009F5510">
        <w:rPr>
          <w:spacing w:val="-8"/>
          <w:szCs w:val="24"/>
        </w:rPr>
        <w:t xml:space="preserve"> in arranging care package (previously </w:t>
      </w:r>
      <w:proofErr w:type="gramStart"/>
      <w:r w:rsidRPr="009F5510">
        <w:rPr>
          <w:spacing w:val="-8"/>
          <w:szCs w:val="24"/>
        </w:rPr>
        <w:t>as a result of</w:t>
      </w:r>
      <w:proofErr w:type="gramEnd"/>
      <w:r w:rsidRPr="009F5510">
        <w:rPr>
          <w:spacing w:val="-8"/>
          <w:szCs w:val="24"/>
        </w:rPr>
        <w:t xml:space="preserve"> staff shortages and recruitment issues)</w:t>
      </w:r>
    </w:p>
    <w:p w14:paraId="72DDAA78" w14:textId="5099DEF7" w:rsidR="00692DBA" w:rsidRPr="009F5510" w:rsidRDefault="00A20745" w:rsidP="009F5510">
      <w:pPr>
        <w:pStyle w:val="ListParagraph"/>
        <w:numPr>
          <w:ilvl w:val="0"/>
          <w:numId w:val="21"/>
        </w:numPr>
        <w:shd w:val="clear" w:color="auto" w:fill="FFFFFF"/>
        <w:rPr>
          <w:spacing w:val="-8"/>
          <w:szCs w:val="24"/>
        </w:rPr>
      </w:pPr>
      <w:r w:rsidRPr="009F5510">
        <w:rPr>
          <w:spacing w:val="-8"/>
          <w:szCs w:val="24"/>
        </w:rPr>
        <w:t xml:space="preserve">Ensuring the </w:t>
      </w:r>
      <w:r w:rsidRPr="009F5510">
        <w:rPr>
          <w:b/>
          <w:bCs/>
          <w:spacing w:val="-8"/>
          <w:szCs w:val="24"/>
        </w:rPr>
        <w:t>case recording system is accurate and updated</w:t>
      </w:r>
      <w:r w:rsidRPr="009F5510">
        <w:rPr>
          <w:spacing w:val="-8"/>
          <w:szCs w:val="24"/>
        </w:rPr>
        <w:t xml:space="preserve"> </w:t>
      </w:r>
      <w:r w:rsidR="001C1E53">
        <w:rPr>
          <w:spacing w:val="-8"/>
          <w:szCs w:val="24"/>
        </w:rPr>
        <w:t>such as</w:t>
      </w:r>
      <w:r w:rsidRPr="009F5510">
        <w:rPr>
          <w:spacing w:val="-8"/>
          <w:szCs w:val="24"/>
        </w:rPr>
        <w:t xml:space="preserve"> to avoid incorrect billing and to ensure case details are up to date on where to send billing and whether person is a self-funder</w:t>
      </w:r>
      <w:r w:rsidR="00692DBA" w:rsidRPr="009F5510">
        <w:rPr>
          <w:spacing w:val="-8"/>
          <w:szCs w:val="24"/>
        </w:rPr>
        <w:t>.</w:t>
      </w:r>
    </w:p>
    <w:p w14:paraId="36C8C012" w14:textId="77777777" w:rsidR="00692DBA" w:rsidRDefault="00692DBA" w:rsidP="00A20745">
      <w:pPr>
        <w:shd w:val="clear" w:color="auto" w:fill="FFFFFF"/>
        <w:rPr>
          <w:rFonts w:cs="Arial"/>
          <w:color w:val="3A3A3A"/>
          <w:spacing w:val="-8"/>
          <w:szCs w:val="24"/>
          <w:lang w:eastAsia="en-GB"/>
        </w:rPr>
      </w:pPr>
    </w:p>
    <w:p w14:paraId="57AE37BA" w14:textId="3988C697" w:rsidR="00692DBA" w:rsidRDefault="00692DBA" w:rsidP="00692DBA">
      <w:pPr>
        <w:shd w:val="clear" w:color="auto" w:fill="FFFFFF"/>
        <w:rPr>
          <w:rFonts w:cs="Arial"/>
          <w:color w:val="3A3A3A"/>
          <w:spacing w:val="-8"/>
          <w:szCs w:val="24"/>
          <w:lang w:eastAsia="en-GB"/>
        </w:rPr>
      </w:pPr>
    </w:p>
    <w:p w14:paraId="5FB5E09A" w14:textId="5E1A67C6" w:rsidR="0034469B" w:rsidRPr="001562D6" w:rsidRDefault="001562D6" w:rsidP="00692DBA">
      <w:pPr>
        <w:shd w:val="clear" w:color="auto" w:fill="FFFFFF"/>
        <w:rPr>
          <w:rFonts w:cs="Arial"/>
          <w:spacing w:val="-8"/>
          <w:szCs w:val="24"/>
          <w:lang w:eastAsia="en-GB"/>
        </w:rPr>
      </w:pPr>
      <w:r w:rsidRPr="001562D6">
        <w:rPr>
          <w:rFonts w:cs="Arial"/>
          <w:spacing w:val="-8"/>
          <w:szCs w:val="24"/>
          <w:lang w:eastAsia="en-GB"/>
        </w:rPr>
        <w:t xml:space="preserve">2.16. </w:t>
      </w:r>
      <w:r w:rsidR="0034469B" w:rsidRPr="001562D6">
        <w:rPr>
          <w:rFonts w:cs="Arial"/>
          <w:spacing w:val="-8"/>
          <w:szCs w:val="24"/>
          <w:lang w:eastAsia="en-GB"/>
        </w:rPr>
        <w:t>Adult Social Care staff reported 64 compliments during 2022/23. Positive feedback is important as it shows what is working well and the good work that staff do. Some examples are:</w:t>
      </w:r>
    </w:p>
    <w:p w14:paraId="1E34453D" w14:textId="56510A47" w:rsidR="0034469B" w:rsidRPr="001562D6" w:rsidRDefault="0034469B" w:rsidP="00692DBA">
      <w:pPr>
        <w:shd w:val="clear" w:color="auto" w:fill="FFFFFF"/>
        <w:rPr>
          <w:rFonts w:cs="Arial"/>
          <w:spacing w:val="-8"/>
          <w:szCs w:val="24"/>
          <w:lang w:eastAsia="en-GB"/>
        </w:rPr>
      </w:pPr>
    </w:p>
    <w:p w14:paraId="04B26924" w14:textId="37A3640A" w:rsidR="0034469B" w:rsidRPr="001562D6" w:rsidRDefault="001562D6" w:rsidP="001562D6">
      <w:pPr>
        <w:spacing w:line="276" w:lineRule="auto"/>
        <w:rPr>
          <w:rFonts w:cs="Arial"/>
          <w:b/>
          <w:bCs/>
          <w:spacing w:val="-8"/>
          <w:sz w:val="22"/>
          <w:szCs w:val="22"/>
          <w:lang w:eastAsia="en-GB"/>
        </w:rPr>
      </w:pPr>
      <w:r w:rsidRPr="001562D6">
        <w:rPr>
          <w:rFonts w:cs="Arial"/>
          <w:spacing w:val="-8"/>
          <w:sz w:val="22"/>
          <w:szCs w:val="22"/>
          <w:lang w:eastAsia="en-GB"/>
        </w:rPr>
        <w:t xml:space="preserve">2.17. </w:t>
      </w:r>
      <w:r w:rsidR="0034469B" w:rsidRPr="001562D6">
        <w:rPr>
          <w:rFonts w:cs="Arial"/>
          <w:spacing w:val="-8"/>
          <w:sz w:val="22"/>
          <w:szCs w:val="22"/>
          <w:lang w:eastAsia="en-GB"/>
        </w:rPr>
        <w:t xml:space="preserve">I would like to say B is a real treasure for helping my brother. He feels comfortable and so do I knowing that B is helping. B is kind, considerate, </w:t>
      </w:r>
      <w:proofErr w:type="gramStart"/>
      <w:r w:rsidR="0034469B" w:rsidRPr="001562D6">
        <w:rPr>
          <w:rFonts w:cs="Arial"/>
          <w:spacing w:val="-8"/>
          <w:sz w:val="22"/>
          <w:szCs w:val="22"/>
          <w:lang w:eastAsia="en-GB"/>
        </w:rPr>
        <w:t>professional</w:t>
      </w:r>
      <w:proofErr w:type="gramEnd"/>
      <w:r w:rsidR="0034469B" w:rsidRPr="001562D6">
        <w:rPr>
          <w:rFonts w:cs="Arial"/>
          <w:spacing w:val="-8"/>
          <w:sz w:val="22"/>
          <w:szCs w:val="22"/>
          <w:lang w:eastAsia="en-GB"/>
        </w:rPr>
        <w:t xml:space="preserve"> and compassionate. B is powerful in getting good things done.  Beth helped save my brother’s life two years ago and I will never forget it.      </w:t>
      </w:r>
      <w:r w:rsidR="0034469B" w:rsidRPr="001562D6">
        <w:rPr>
          <w:rFonts w:cs="Arial"/>
          <w:b/>
          <w:bCs/>
          <w:spacing w:val="-8"/>
          <w:sz w:val="22"/>
          <w:szCs w:val="22"/>
          <w:lang w:eastAsia="en-GB"/>
        </w:rPr>
        <w:t>Locality Team</w:t>
      </w:r>
    </w:p>
    <w:p w14:paraId="7E042CD1" w14:textId="77777777" w:rsidR="0034469B" w:rsidRPr="001562D6" w:rsidRDefault="0034469B" w:rsidP="00692DBA">
      <w:pPr>
        <w:shd w:val="clear" w:color="auto" w:fill="FFFFFF"/>
        <w:rPr>
          <w:rFonts w:cs="Arial"/>
          <w:spacing w:val="-8"/>
          <w:sz w:val="22"/>
          <w:szCs w:val="22"/>
          <w:lang w:eastAsia="en-GB"/>
        </w:rPr>
      </w:pPr>
    </w:p>
    <w:p w14:paraId="06CB810F" w14:textId="463870E5" w:rsidR="0034469B" w:rsidRPr="001562D6" w:rsidRDefault="001562D6" w:rsidP="0034469B">
      <w:pPr>
        <w:rPr>
          <w:rFonts w:cs="Arial"/>
          <w:sz w:val="22"/>
          <w:szCs w:val="22"/>
          <w:lang w:eastAsia="en-GB"/>
        </w:rPr>
      </w:pPr>
      <w:r w:rsidRPr="001562D6">
        <w:rPr>
          <w:rFonts w:cs="Arial"/>
          <w:sz w:val="22"/>
          <w:szCs w:val="22"/>
        </w:rPr>
        <w:t xml:space="preserve">2.18. </w:t>
      </w:r>
      <w:r w:rsidR="0034469B" w:rsidRPr="001562D6">
        <w:rPr>
          <w:rFonts w:cs="Arial"/>
          <w:sz w:val="22"/>
          <w:szCs w:val="22"/>
        </w:rPr>
        <w:t>Thank you for guiding us throughout this matter. You have been very helpful and I’m very glad to have this resolved now. Thanks to your help! </w:t>
      </w:r>
      <w:r w:rsidR="0034469B" w:rsidRPr="001562D6">
        <w:rPr>
          <w:rFonts w:cs="Arial"/>
          <w:sz w:val="22"/>
          <w:szCs w:val="22"/>
          <w:lang w:eastAsia="en-GB"/>
        </w:rPr>
        <w:t xml:space="preserve">   </w:t>
      </w:r>
      <w:r w:rsidR="0034469B" w:rsidRPr="001562D6">
        <w:rPr>
          <w:rFonts w:cs="Arial"/>
          <w:b/>
          <w:bCs/>
          <w:sz w:val="22"/>
          <w:szCs w:val="22"/>
        </w:rPr>
        <w:t>Billing Team</w:t>
      </w:r>
    </w:p>
    <w:p w14:paraId="3469E0D9" w14:textId="4B2A212A" w:rsidR="00213BE7" w:rsidRPr="001562D6" w:rsidRDefault="00213BE7" w:rsidP="00A20745">
      <w:pPr>
        <w:shd w:val="clear" w:color="auto" w:fill="FFFFFF"/>
        <w:rPr>
          <w:rFonts w:cs="Arial"/>
          <w:spacing w:val="-8"/>
          <w:sz w:val="22"/>
          <w:szCs w:val="22"/>
          <w:lang w:eastAsia="en-GB"/>
        </w:rPr>
      </w:pPr>
    </w:p>
    <w:p w14:paraId="2C28F748" w14:textId="5AC7A83D" w:rsidR="0034469B" w:rsidRPr="001562D6" w:rsidRDefault="001562D6" w:rsidP="0034469B">
      <w:pPr>
        <w:shd w:val="clear" w:color="auto" w:fill="FFFFFF"/>
        <w:rPr>
          <w:rFonts w:eastAsia="Times" w:cs="Arial"/>
          <w:sz w:val="22"/>
          <w:szCs w:val="22"/>
          <w:lang w:eastAsia="en-GB"/>
        </w:rPr>
      </w:pPr>
      <w:r w:rsidRPr="001562D6">
        <w:rPr>
          <w:rFonts w:eastAsia="Times" w:cs="Arial"/>
          <w:sz w:val="22"/>
          <w:szCs w:val="22"/>
        </w:rPr>
        <w:t xml:space="preserve">2.19. </w:t>
      </w:r>
      <w:r w:rsidR="0034469B" w:rsidRPr="001562D6">
        <w:rPr>
          <w:rFonts w:eastAsia="Times" w:cs="Arial"/>
          <w:sz w:val="22"/>
          <w:szCs w:val="22"/>
        </w:rPr>
        <w:t>I just don't know how you do it, you are literally AMAZING!!!</w:t>
      </w:r>
    </w:p>
    <w:p w14:paraId="3AA346CB" w14:textId="10C607BC" w:rsidR="0034469B" w:rsidRPr="001562D6" w:rsidRDefault="0034469B" w:rsidP="0034469B">
      <w:pPr>
        <w:shd w:val="clear" w:color="auto" w:fill="FFFFFF"/>
        <w:rPr>
          <w:rFonts w:eastAsia="Times" w:cs="Arial"/>
          <w:b/>
          <w:bCs/>
          <w:sz w:val="22"/>
          <w:szCs w:val="22"/>
        </w:rPr>
      </w:pPr>
      <w:r w:rsidRPr="001562D6">
        <w:rPr>
          <w:rFonts w:eastAsia="Times" w:cs="Arial"/>
          <w:sz w:val="22"/>
          <w:szCs w:val="22"/>
        </w:rPr>
        <w:t xml:space="preserve">You surprise me every time getting the care arranged so quickly and you keep us updated at every point. You're a true star!!!     </w:t>
      </w:r>
      <w:r w:rsidRPr="001562D6">
        <w:rPr>
          <w:rFonts w:eastAsia="Times" w:cs="Arial"/>
          <w:b/>
          <w:bCs/>
          <w:sz w:val="22"/>
          <w:szCs w:val="22"/>
        </w:rPr>
        <w:t>Northwick Park</w:t>
      </w:r>
      <w:r w:rsidRPr="001562D6">
        <w:rPr>
          <w:rFonts w:eastAsia="Times" w:cs="Arial"/>
          <w:sz w:val="22"/>
          <w:szCs w:val="22"/>
        </w:rPr>
        <w:t xml:space="preserve"> </w:t>
      </w:r>
      <w:r w:rsidRPr="001562D6">
        <w:rPr>
          <w:rFonts w:eastAsia="Times" w:cs="Arial"/>
          <w:b/>
          <w:bCs/>
          <w:sz w:val="22"/>
          <w:szCs w:val="22"/>
        </w:rPr>
        <w:t>Hospital Team</w:t>
      </w:r>
    </w:p>
    <w:p w14:paraId="182367C7" w14:textId="65AC4D15" w:rsidR="0034469B" w:rsidRPr="001562D6" w:rsidRDefault="0034469B" w:rsidP="0034469B">
      <w:pPr>
        <w:shd w:val="clear" w:color="auto" w:fill="FFFFFF"/>
        <w:rPr>
          <w:rFonts w:eastAsia="Times" w:cs="Arial"/>
          <w:b/>
          <w:bCs/>
          <w:szCs w:val="24"/>
        </w:rPr>
      </w:pPr>
    </w:p>
    <w:p w14:paraId="673706C5" w14:textId="5C453C51" w:rsidR="0034469B" w:rsidRPr="001562D6" w:rsidRDefault="001562D6" w:rsidP="0034469B">
      <w:pPr>
        <w:rPr>
          <w:rFonts w:cs="Arial"/>
          <w:spacing w:val="-8"/>
          <w:szCs w:val="24"/>
          <w:lang w:eastAsia="en-GB"/>
        </w:rPr>
      </w:pPr>
      <w:r w:rsidRPr="001562D6">
        <w:rPr>
          <w:rFonts w:eastAsia="Times" w:cs="Arial"/>
          <w:szCs w:val="24"/>
        </w:rPr>
        <w:lastRenderedPageBreak/>
        <w:t xml:space="preserve">2.20. </w:t>
      </w:r>
      <w:r w:rsidR="00E61E0B" w:rsidRPr="001562D6">
        <w:rPr>
          <w:rFonts w:eastAsia="Times" w:cs="Arial"/>
          <w:szCs w:val="24"/>
        </w:rPr>
        <w:t>Going forward in</w:t>
      </w:r>
      <w:r w:rsidR="0034469B" w:rsidRPr="001562D6">
        <w:rPr>
          <w:rFonts w:eastAsia="Times" w:cs="Arial"/>
          <w:szCs w:val="24"/>
        </w:rPr>
        <w:t xml:space="preserve"> 2023/24, the complaints team remains committed to</w:t>
      </w:r>
      <w:r w:rsidR="0034469B" w:rsidRPr="001562D6">
        <w:rPr>
          <w:rFonts w:eastAsia="Times" w:cs="Arial"/>
          <w:b/>
          <w:bCs/>
          <w:szCs w:val="24"/>
        </w:rPr>
        <w:t xml:space="preserve"> </w:t>
      </w:r>
      <w:r w:rsidR="0034469B" w:rsidRPr="001562D6">
        <w:rPr>
          <w:rFonts w:cs="Arial"/>
          <w:spacing w:val="-8"/>
          <w:szCs w:val="24"/>
          <w:lang w:eastAsia="en-GB"/>
        </w:rPr>
        <w:t>improving</w:t>
      </w:r>
      <w:r w:rsidR="00E61E0B" w:rsidRPr="001562D6">
        <w:rPr>
          <w:rFonts w:cs="Arial"/>
          <w:spacing w:val="-8"/>
          <w:szCs w:val="24"/>
          <w:lang w:eastAsia="en-GB"/>
        </w:rPr>
        <w:t xml:space="preserve"> </w:t>
      </w:r>
      <w:r w:rsidR="0034469B" w:rsidRPr="001562D6">
        <w:rPr>
          <w:rFonts w:cs="Arial"/>
          <w:spacing w:val="-8"/>
          <w:szCs w:val="24"/>
          <w:lang w:eastAsia="en-GB"/>
        </w:rPr>
        <w:t>performance activity across all areas of our complaint process</w:t>
      </w:r>
      <w:r w:rsidR="00E61E0B" w:rsidRPr="001562D6">
        <w:rPr>
          <w:rFonts w:cs="Arial"/>
          <w:spacing w:val="-8"/>
          <w:szCs w:val="24"/>
          <w:lang w:eastAsia="en-GB"/>
        </w:rPr>
        <w:t>es</w:t>
      </w:r>
      <w:r w:rsidR="0034469B" w:rsidRPr="001562D6">
        <w:rPr>
          <w:rFonts w:cs="Arial"/>
          <w:spacing w:val="-8"/>
          <w:szCs w:val="24"/>
          <w:lang w:eastAsia="en-GB"/>
        </w:rPr>
        <w:t xml:space="preserve"> in responding to complaints and enquiries.</w:t>
      </w:r>
    </w:p>
    <w:p w14:paraId="450B96EC" w14:textId="77777777" w:rsidR="0034469B" w:rsidRPr="001562D6" w:rsidRDefault="0034469B" w:rsidP="0034469B">
      <w:pPr>
        <w:rPr>
          <w:rFonts w:eastAsia="Times"/>
          <w:lang w:eastAsia="en-GB"/>
        </w:rPr>
      </w:pPr>
    </w:p>
    <w:p w14:paraId="68A9B007" w14:textId="6C3C4B4E" w:rsidR="0034469B" w:rsidRPr="001562D6" w:rsidRDefault="001562D6" w:rsidP="0034469B">
      <w:pPr>
        <w:rPr>
          <w:rFonts w:cs="Arial"/>
          <w:szCs w:val="24"/>
          <w:lang w:eastAsia="en-GB"/>
        </w:rPr>
      </w:pPr>
      <w:r w:rsidRPr="001562D6">
        <w:rPr>
          <w:rFonts w:cs="Arial"/>
          <w:szCs w:val="24"/>
          <w:lang w:eastAsia="en-GB"/>
        </w:rPr>
        <w:t xml:space="preserve">2.21. </w:t>
      </w:r>
      <w:r w:rsidR="0034469B" w:rsidRPr="001562D6">
        <w:rPr>
          <w:rFonts w:cs="Arial"/>
          <w:szCs w:val="24"/>
          <w:lang w:eastAsia="en-GB"/>
        </w:rPr>
        <w:t>Adult social care teams will continue to resolve complaints and queries at the earliest stage.</w:t>
      </w:r>
    </w:p>
    <w:p w14:paraId="036150B4" w14:textId="77777777" w:rsidR="00E61E0B" w:rsidRPr="001562D6" w:rsidRDefault="00E61E0B" w:rsidP="0034469B">
      <w:pPr>
        <w:rPr>
          <w:rFonts w:cs="Arial"/>
          <w:szCs w:val="24"/>
          <w:lang w:eastAsia="en-GB"/>
        </w:rPr>
      </w:pPr>
    </w:p>
    <w:p w14:paraId="50D2E3A5" w14:textId="01838258" w:rsidR="0034469B" w:rsidRPr="001562D6" w:rsidRDefault="001562D6" w:rsidP="0034469B">
      <w:pPr>
        <w:rPr>
          <w:rFonts w:cs="Arial"/>
          <w:szCs w:val="24"/>
          <w:lang w:eastAsia="en-GB"/>
        </w:rPr>
      </w:pPr>
      <w:r w:rsidRPr="001562D6">
        <w:rPr>
          <w:rFonts w:cs="Arial"/>
          <w:szCs w:val="24"/>
          <w:lang w:eastAsia="en-GB"/>
        </w:rPr>
        <w:t xml:space="preserve">2.22. </w:t>
      </w:r>
      <w:r w:rsidR="0034469B" w:rsidRPr="001562D6">
        <w:rPr>
          <w:rFonts w:cs="Arial"/>
          <w:szCs w:val="24"/>
          <w:lang w:eastAsia="en-GB"/>
        </w:rPr>
        <w:t>The complaints team will remain focused on robust monitoring of response times and quality responses.</w:t>
      </w:r>
    </w:p>
    <w:p w14:paraId="0963FBAC" w14:textId="77777777" w:rsidR="00E61E0B" w:rsidRPr="001562D6" w:rsidRDefault="00E61E0B" w:rsidP="0034469B">
      <w:pPr>
        <w:rPr>
          <w:rFonts w:cs="Arial"/>
          <w:szCs w:val="24"/>
          <w:lang w:eastAsia="en-GB"/>
        </w:rPr>
      </w:pPr>
    </w:p>
    <w:p w14:paraId="67BA9C75" w14:textId="3145BDC6" w:rsidR="00BF6BF4" w:rsidRDefault="001562D6" w:rsidP="00BF6BF4">
      <w:pPr>
        <w:rPr>
          <w:rFonts w:cs="Arial"/>
          <w:szCs w:val="24"/>
          <w:lang w:eastAsia="en-GB"/>
        </w:rPr>
      </w:pPr>
      <w:r w:rsidRPr="001562D6">
        <w:rPr>
          <w:rFonts w:cs="Arial"/>
          <w:szCs w:val="24"/>
          <w:lang w:eastAsia="en-GB"/>
        </w:rPr>
        <w:t xml:space="preserve">2.23. </w:t>
      </w:r>
      <w:r w:rsidR="0034469B" w:rsidRPr="001562D6">
        <w:rPr>
          <w:rFonts w:cs="Arial"/>
          <w:szCs w:val="24"/>
          <w:lang w:eastAsia="en-GB"/>
        </w:rPr>
        <w:t xml:space="preserve">Adult </w:t>
      </w:r>
      <w:r w:rsidR="00535B22">
        <w:rPr>
          <w:rFonts w:cs="Arial"/>
          <w:szCs w:val="24"/>
          <w:lang w:eastAsia="en-GB"/>
        </w:rPr>
        <w:t>s</w:t>
      </w:r>
      <w:r w:rsidR="0034469B" w:rsidRPr="001562D6">
        <w:rPr>
          <w:rFonts w:cs="Arial"/>
          <w:szCs w:val="24"/>
          <w:lang w:eastAsia="en-GB"/>
        </w:rPr>
        <w:t xml:space="preserve">ocial </w:t>
      </w:r>
      <w:r w:rsidR="00535B22">
        <w:rPr>
          <w:rFonts w:cs="Arial"/>
          <w:szCs w:val="24"/>
          <w:lang w:eastAsia="en-GB"/>
        </w:rPr>
        <w:t>c</w:t>
      </w:r>
      <w:r w:rsidR="0034469B" w:rsidRPr="001562D6">
        <w:rPr>
          <w:rFonts w:cs="Arial"/>
          <w:szCs w:val="24"/>
          <w:lang w:eastAsia="en-GB"/>
        </w:rPr>
        <w:t xml:space="preserve">are services will continue using the learning from complaints to inform practice development and </w:t>
      </w:r>
      <w:r w:rsidR="00BF6BF4">
        <w:rPr>
          <w:rFonts w:cs="Arial"/>
          <w:szCs w:val="24"/>
          <w:lang w:eastAsia="en-GB"/>
        </w:rPr>
        <w:t>have set up a working group to implement the</w:t>
      </w:r>
      <w:r w:rsidR="00BF6BF4" w:rsidRPr="00271532">
        <w:rPr>
          <w:rFonts w:cs="Arial"/>
          <w:szCs w:val="24"/>
          <w:lang w:eastAsia="en-GB"/>
        </w:rPr>
        <w:t xml:space="preserve"> learning from complaints </w:t>
      </w:r>
      <w:r w:rsidR="00BF6BF4">
        <w:rPr>
          <w:rFonts w:cs="Arial"/>
          <w:szCs w:val="24"/>
          <w:lang w:eastAsia="en-GB"/>
        </w:rPr>
        <w:t>for</w:t>
      </w:r>
      <w:r w:rsidR="00BF6BF4" w:rsidRPr="00271532">
        <w:rPr>
          <w:rFonts w:cs="Arial"/>
          <w:szCs w:val="24"/>
          <w:lang w:eastAsia="en-GB"/>
        </w:rPr>
        <w:t xml:space="preserve"> practice development</w:t>
      </w:r>
      <w:r w:rsidR="00BF6BF4">
        <w:rPr>
          <w:rFonts w:cs="Arial"/>
          <w:szCs w:val="24"/>
          <w:lang w:eastAsia="en-GB"/>
        </w:rPr>
        <w:t xml:space="preserve"> which meets </w:t>
      </w:r>
      <w:proofErr w:type="gramStart"/>
      <w:r w:rsidR="00BF6BF4">
        <w:rPr>
          <w:rFonts w:cs="Arial"/>
          <w:szCs w:val="24"/>
          <w:lang w:eastAsia="en-GB"/>
        </w:rPr>
        <w:t>on a monthly basis</w:t>
      </w:r>
      <w:proofErr w:type="gramEnd"/>
      <w:r w:rsidR="00BF6BF4">
        <w:rPr>
          <w:rFonts w:cs="Arial"/>
          <w:szCs w:val="24"/>
          <w:lang w:eastAsia="en-GB"/>
        </w:rPr>
        <w:t>.</w:t>
      </w:r>
    </w:p>
    <w:p w14:paraId="56CA6BD4" w14:textId="77777777" w:rsidR="00BF6BF4" w:rsidRPr="00271532" w:rsidRDefault="00BF6BF4" w:rsidP="00BF6BF4">
      <w:pPr>
        <w:rPr>
          <w:rFonts w:cs="Arial"/>
          <w:szCs w:val="24"/>
          <w:lang w:eastAsia="en-GB"/>
        </w:rPr>
      </w:pPr>
    </w:p>
    <w:p w14:paraId="3221CF67" w14:textId="7D111096" w:rsidR="0034469B" w:rsidRPr="001562D6" w:rsidRDefault="001562D6" w:rsidP="0034469B">
      <w:pPr>
        <w:rPr>
          <w:rFonts w:cs="Arial"/>
          <w:szCs w:val="24"/>
          <w:lang w:eastAsia="en-GB"/>
        </w:rPr>
      </w:pPr>
      <w:r w:rsidRPr="001562D6">
        <w:rPr>
          <w:rFonts w:cs="Arial"/>
          <w:szCs w:val="24"/>
          <w:lang w:eastAsia="en-GB"/>
        </w:rPr>
        <w:t xml:space="preserve">2.24. </w:t>
      </w:r>
      <w:r w:rsidR="0034469B" w:rsidRPr="001562D6">
        <w:rPr>
          <w:rFonts w:cs="Arial"/>
          <w:szCs w:val="24"/>
          <w:lang w:eastAsia="en-GB"/>
        </w:rPr>
        <w:t xml:space="preserve">Response times have improved, and this will remain a priority in the new reporting period.  The service target has been set to ensure </w:t>
      </w:r>
      <w:r w:rsidR="00DA6B61">
        <w:rPr>
          <w:rFonts w:cs="Arial"/>
          <w:szCs w:val="24"/>
          <w:lang w:eastAsia="en-GB"/>
        </w:rPr>
        <w:t>75</w:t>
      </w:r>
      <w:r w:rsidR="0034469B" w:rsidRPr="001562D6">
        <w:rPr>
          <w:rFonts w:cs="Arial"/>
          <w:szCs w:val="24"/>
          <w:lang w:eastAsia="en-GB"/>
        </w:rPr>
        <w:t>% of complaints are responded on time.</w:t>
      </w:r>
    </w:p>
    <w:p w14:paraId="766ED9AF" w14:textId="77777777" w:rsidR="0034469B" w:rsidRPr="001562D6" w:rsidRDefault="0034469B" w:rsidP="0034469B">
      <w:pPr>
        <w:rPr>
          <w:rFonts w:cs="Arial"/>
          <w:szCs w:val="24"/>
          <w:lang w:eastAsia="en-GB"/>
        </w:rPr>
      </w:pPr>
    </w:p>
    <w:p w14:paraId="561E82C6" w14:textId="52562448" w:rsidR="0034469B" w:rsidRPr="001562D6" w:rsidRDefault="001562D6" w:rsidP="0034469B">
      <w:pPr>
        <w:rPr>
          <w:rFonts w:cs="Arial"/>
          <w:szCs w:val="24"/>
          <w:lang w:eastAsia="en-GB"/>
        </w:rPr>
      </w:pPr>
      <w:r w:rsidRPr="001562D6">
        <w:rPr>
          <w:rFonts w:cs="Arial"/>
          <w:szCs w:val="24"/>
          <w:lang w:eastAsia="en-GB"/>
        </w:rPr>
        <w:t xml:space="preserve">2.25. </w:t>
      </w:r>
      <w:r w:rsidR="008916E1" w:rsidRPr="001562D6">
        <w:rPr>
          <w:rFonts w:cs="Arial"/>
          <w:szCs w:val="24"/>
          <w:lang w:eastAsia="en-GB"/>
        </w:rPr>
        <w:t>T</w:t>
      </w:r>
      <w:r w:rsidR="0034469B" w:rsidRPr="001562D6">
        <w:rPr>
          <w:rFonts w:cs="Arial"/>
          <w:szCs w:val="24"/>
          <w:lang w:eastAsia="en-GB"/>
        </w:rPr>
        <w:t>raining on effective complaints handling will be provided to Managers throughout 2023/23, to ensure high quality responses to complainants</w:t>
      </w:r>
    </w:p>
    <w:p w14:paraId="013846D8" w14:textId="77777777" w:rsidR="0034469B" w:rsidRPr="001562D6" w:rsidRDefault="0034469B" w:rsidP="0034469B">
      <w:pPr>
        <w:rPr>
          <w:rFonts w:cs="Arial"/>
          <w:szCs w:val="24"/>
          <w:lang w:eastAsia="en-GB"/>
        </w:rPr>
      </w:pPr>
    </w:p>
    <w:p w14:paraId="733D0E18" w14:textId="557A3EC6" w:rsidR="0034469B" w:rsidRDefault="001562D6" w:rsidP="00900E66">
      <w:pPr>
        <w:rPr>
          <w:rFonts w:cs="Arial"/>
          <w:szCs w:val="24"/>
          <w:lang w:eastAsia="en-GB"/>
        </w:rPr>
      </w:pPr>
      <w:r w:rsidRPr="001562D6">
        <w:rPr>
          <w:rFonts w:cs="Arial"/>
          <w:szCs w:val="24"/>
          <w:lang w:eastAsia="en-GB"/>
        </w:rPr>
        <w:t xml:space="preserve">2.26. </w:t>
      </w:r>
      <w:r w:rsidR="0034469B" w:rsidRPr="001562D6">
        <w:rPr>
          <w:rFonts w:cs="Arial"/>
          <w:szCs w:val="24"/>
          <w:lang w:eastAsia="en-GB"/>
        </w:rPr>
        <w:t>The complaints team will continue to work closely with the senior management team to identify</w:t>
      </w:r>
      <w:r w:rsidR="008916E1" w:rsidRPr="001562D6">
        <w:rPr>
          <w:rFonts w:cs="Arial"/>
          <w:szCs w:val="24"/>
          <w:lang w:eastAsia="en-GB"/>
        </w:rPr>
        <w:t xml:space="preserve"> and address</w:t>
      </w:r>
      <w:r w:rsidR="0034469B" w:rsidRPr="001562D6">
        <w:rPr>
          <w:rFonts w:cs="Arial"/>
          <w:szCs w:val="24"/>
          <w:lang w:eastAsia="en-GB"/>
        </w:rPr>
        <w:t xml:space="preserve"> areas for improvement from the complaints.</w:t>
      </w:r>
    </w:p>
    <w:p w14:paraId="600DC047" w14:textId="77777777" w:rsidR="005C53C6" w:rsidRPr="001562D6" w:rsidRDefault="005C53C6" w:rsidP="00900E66">
      <w:pPr>
        <w:rPr>
          <w:rFonts w:cs="Arial"/>
          <w:szCs w:val="24"/>
          <w:lang w:eastAsia="en-GB"/>
        </w:rPr>
      </w:pPr>
    </w:p>
    <w:p w14:paraId="0439F393" w14:textId="77777777" w:rsidR="005C53C6" w:rsidRPr="001D42A7" w:rsidRDefault="005C53C6" w:rsidP="005C53C6">
      <w:pPr>
        <w:rPr>
          <w:rFonts w:ascii="Arial Black" w:hAnsi="Arial Black"/>
          <w:b/>
          <w:bCs/>
          <w:sz w:val="32"/>
          <w:szCs w:val="32"/>
        </w:rPr>
      </w:pPr>
      <w:r w:rsidRPr="001D42A7">
        <w:rPr>
          <w:rFonts w:ascii="Arial Black" w:hAnsi="Arial Black"/>
          <w:b/>
          <w:bCs/>
          <w:sz w:val="32"/>
          <w:szCs w:val="32"/>
        </w:rPr>
        <w:t xml:space="preserve">Legal Implications </w:t>
      </w:r>
    </w:p>
    <w:p w14:paraId="3E41F597" w14:textId="77777777" w:rsidR="005C53C6" w:rsidRPr="001D42A7" w:rsidRDefault="005C53C6" w:rsidP="005C53C6">
      <w:pPr>
        <w:pStyle w:val="Heading2"/>
        <w:spacing w:after="240"/>
        <w:rPr>
          <w:rStyle w:val="Emphasis"/>
          <w:rFonts w:ascii="Arial" w:hAnsi="Arial"/>
          <w:i w:val="0"/>
          <w:iCs w:val="0"/>
          <w:sz w:val="24"/>
          <w:szCs w:val="24"/>
        </w:rPr>
      </w:pPr>
      <w:r w:rsidRPr="001D42A7">
        <w:rPr>
          <w:rFonts w:ascii="Arial" w:hAnsi="Arial"/>
          <w:sz w:val="24"/>
          <w:szCs w:val="24"/>
          <w:lang w:eastAsia="en-GB"/>
        </w:rPr>
        <w:t>There are no specific budget issues associated with this report</w:t>
      </w:r>
    </w:p>
    <w:p w14:paraId="03777BA0" w14:textId="77777777" w:rsidR="005C53C6" w:rsidRDefault="005C53C6" w:rsidP="005C53C6">
      <w:pPr>
        <w:pStyle w:val="Heading2"/>
        <w:spacing w:after="240"/>
      </w:pPr>
      <w:r>
        <w:t>Financial Implications</w:t>
      </w:r>
    </w:p>
    <w:p w14:paraId="19CE4D78" w14:textId="77777777" w:rsidR="005C53C6" w:rsidRPr="008737FB" w:rsidRDefault="005C53C6" w:rsidP="005C53C6">
      <w:pPr>
        <w:rPr>
          <w:rFonts w:cs="Arial"/>
          <w:szCs w:val="24"/>
        </w:rPr>
      </w:pPr>
      <w:r w:rsidRPr="008737FB">
        <w:rPr>
          <w:rFonts w:cs="Arial"/>
          <w:szCs w:val="24"/>
          <w:lang w:eastAsia="en-GB"/>
        </w:rPr>
        <w:t>There are no specific budget issues associated with this report.  All compensation payments are agreed by Service Managers and are funded within existing budgets.</w:t>
      </w:r>
    </w:p>
    <w:p w14:paraId="1A7EABBE" w14:textId="77777777" w:rsidR="005C53C6" w:rsidRPr="003D2FFE" w:rsidRDefault="005C53C6" w:rsidP="005C53C6">
      <w:pPr>
        <w:pStyle w:val="Heading2"/>
        <w:spacing w:after="240"/>
      </w:pPr>
      <w:r>
        <w:t>Risk Management Implications</w:t>
      </w:r>
    </w:p>
    <w:p w14:paraId="088F65E1" w14:textId="77777777" w:rsidR="005C53C6" w:rsidRPr="00105B8A" w:rsidRDefault="005C53C6" w:rsidP="005C53C6">
      <w:pPr>
        <w:tabs>
          <w:tab w:val="left" w:pos="5610"/>
        </w:tabs>
        <w:ind w:right="81"/>
        <w:rPr>
          <w:color w:val="0000FF"/>
        </w:rPr>
      </w:pPr>
      <w:r>
        <w:rPr>
          <w:rFonts w:cs="Arial"/>
          <w:szCs w:val="24"/>
          <w:lang w:val="en-US"/>
        </w:rPr>
        <w:t xml:space="preserve">Risks included on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r>
        <w:rPr>
          <w:rFonts w:cs="Arial"/>
          <w:color w:val="0000FF"/>
          <w:szCs w:val="24"/>
          <w:lang w:val="en-US"/>
        </w:rPr>
        <w:tab/>
      </w:r>
    </w:p>
    <w:p w14:paraId="004411A7" w14:textId="77777777" w:rsidR="005C53C6" w:rsidRDefault="005C53C6" w:rsidP="005C53C6">
      <w:pPr>
        <w:ind w:left="-142" w:right="141"/>
        <w:rPr>
          <w:rFonts w:cs="Arial"/>
          <w:szCs w:val="24"/>
          <w:lang w:val="en-US" w:eastAsia="en-GB"/>
        </w:rPr>
      </w:pPr>
      <w:r>
        <w:rPr>
          <w:rFonts w:cs="Arial"/>
          <w:szCs w:val="24"/>
          <w:lang w:val="en-US" w:eastAsia="en-GB"/>
        </w:rPr>
        <w:t xml:space="preserve">  </w:t>
      </w:r>
    </w:p>
    <w:p w14:paraId="4E65EDE3" w14:textId="77777777" w:rsidR="005C53C6" w:rsidRDefault="005C53C6" w:rsidP="005C53C6">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3763FC7A" w14:textId="77777777" w:rsidR="005C53C6" w:rsidRDefault="005C53C6" w:rsidP="005C53C6">
      <w:pPr>
        <w:tabs>
          <w:tab w:val="left" w:pos="5610"/>
        </w:tabs>
        <w:ind w:left="567" w:right="81" w:hanging="567"/>
      </w:pPr>
    </w:p>
    <w:p w14:paraId="11D9A279" w14:textId="77777777" w:rsidR="005C53C6" w:rsidRDefault="005C53C6" w:rsidP="005C53C6">
      <w:pPr>
        <w:pStyle w:val="Heading2"/>
        <w:keepNext/>
        <w:spacing w:after="240"/>
      </w:pPr>
      <w:r w:rsidRPr="004A2543">
        <w:t>Equalities implications</w:t>
      </w:r>
      <w:r>
        <w:t xml:space="preserve"> / Public Sector Equality Duty </w:t>
      </w:r>
    </w:p>
    <w:p w14:paraId="653AC0BD" w14:textId="77777777" w:rsidR="005C53C6" w:rsidRPr="004A2543" w:rsidRDefault="005C53C6" w:rsidP="005C53C6">
      <w:r>
        <w:t xml:space="preserve">Not applicable </w:t>
      </w:r>
    </w:p>
    <w:p w14:paraId="21A65355" w14:textId="47B84B9F" w:rsidR="00A16271" w:rsidRDefault="00A16271" w:rsidP="00A16271">
      <w:pPr>
        <w:rPr>
          <w:color w:val="0000FF"/>
        </w:rPr>
      </w:pPr>
      <w:r w:rsidRPr="0FF68AB4">
        <w:rPr>
          <w:color w:val="0000FF"/>
        </w:rPr>
        <w:lastRenderedPageBreak/>
        <w:t xml:space="preserve">  </w:t>
      </w:r>
    </w:p>
    <w:p w14:paraId="666B7771" w14:textId="77777777" w:rsidR="00CC02E2" w:rsidRPr="00EC6FE9" w:rsidRDefault="00CC02E2" w:rsidP="00CC02E2">
      <w:pPr>
        <w:pStyle w:val="Heading4"/>
        <w:spacing w:before="480"/>
      </w:pPr>
      <w:r w:rsidRPr="00EC6FE9">
        <w:t>Council Priorities</w:t>
      </w:r>
    </w:p>
    <w:p w14:paraId="4624D412" w14:textId="74DE9D8F" w:rsidR="00CC02E2" w:rsidRPr="00CD57D8" w:rsidRDefault="00CC02E2" w:rsidP="00CC02E2">
      <w:pPr>
        <w:rPr>
          <w:rFonts w:cs="Arial"/>
          <w:szCs w:val="24"/>
          <w:lang w:val="en-US"/>
        </w:rPr>
      </w:pPr>
    </w:p>
    <w:p w14:paraId="0DE88D16" w14:textId="77777777" w:rsidR="00CC02E2" w:rsidRDefault="00CC02E2" w:rsidP="00CC02E2">
      <w:pPr>
        <w:pStyle w:val="StyleListParagraphBold"/>
        <w:numPr>
          <w:ilvl w:val="0"/>
          <w:numId w:val="16"/>
        </w:numPr>
        <w:rPr>
          <w:lang w:eastAsia="en-US"/>
        </w:rPr>
      </w:pPr>
      <w:r w:rsidRPr="00752110">
        <w:t>A council that puts residents first</w:t>
      </w:r>
    </w:p>
    <w:p w14:paraId="2D79309A" w14:textId="77777777" w:rsidR="00CC02E2" w:rsidRPr="00752110" w:rsidRDefault="00CC02E2" w:rsidP="00CC02E2">
      <w:pPr>
        <w:pStyle w:val="StyleListParagraphBold"/>
        <w:rPr>
          <w:lang w:eastAsia="en-US"/>
        </w:rPr>
      </w:pPr>
    </w:p>
    <w:p w14:paraId="1D4A52D9" w14:textId="77777777" w:rsidR="00CC02E2" w:rsidRPr="00FA7EFA" w:rsidRDefault="00CC02E2" w:rsidP="00CC02E2">
      <w:pPr>
        <w:pStyle w:val="StyleListParagraphBold"/>
        <w:numPr>
          <w:ilvl w:val="0"/>
          <w:numId w:val="16"/>
        </w:numPr>
        <w:rPr>
          <w:b w:val="0"/>
          <w:bCs w:val="0"/>
        </w:rPr>
      </w:pPr>
      <w:r w:rsidRPr="00FA7EFA">
        <w:rPr>
          <w:b w:val="0"/>
          <w:bCs w:val="0"/>
        </w:rPr>
        <w:t>A borough that is clean and safe</w:t>
      </w:r>
    </w:p>
    <w:p w14:paraId="47590C93" w14:textId="77777777" w:rsidR="00CC02E2" w:rsidRPr="00752110" w:rsidRDefault="00CC02E2" w:rsidP="00CC02E2">
      <w:pPr>
        <w:pStyle w:val="StyleListParagraphBold"/>
        <w:ind w:left="0"/>
      </w:pPr>
    </w:p>
    <w:p w14:paraId="3E4430A7" w14:textId="77777777" w:rsidR="00CC02E2" w:rsidRPr="00FA7EFA" w:rsidRDefault="00CC02E2" w:rsidP="00CC02E2">
      <w:pPr>
        <w:pStyle w:val="StyleListParagraphBold"/>
        <w:numPr>
          <w:ilvl w:val="0"/>
          <w:numId w:val="16"/>
        </w:numPr>
      </w:pPr>
      <w:r w:rsidRPr="00FA7EFA">
        <w:t>A place where those in need are supported</w:t>
      </w:r>
    </w:p>
    <w:p w14:paraId="11BF41CC" w14:textId="77777777" w:rsidR="002A2389" w:rsidRDefault="002A2389" w:rsidP="00912904">
      <w:pPr>
        <w:pStyle w:val="Heading2"/>
      </w:pPr>
      <w:r>
        <w:t>Section 3 - Statutory Officer Clearance</w:t>
      </w:r>
    </w:p>
    <w:p w14:paraId="077143F8" w14:textId="6E73FDCE" w:rsidR="002A2389" w:rsidRDefault="002A2389" w:rsidP="008D1750">
      <w:pPr>
        <w:keepNext/>
        <w:rPr>
          <w:rFonts w:ascii="Arial Black" w:hAnsi="Arial Black"/>
          <w:color w:val="0000FF"/>
          <w:szCs w:val="24"/>
        </w:rPr>
      </w:pPr>
    </w:p>
    <w:p w14:paraId="72DCB7A0" w14:textId="695A6A7E" w:rsidR="00FA7EFA" w:rsidRDefault="00FA7EFA" w:rsidP="008D1750">
      <w:pPr>
        <w:keepNext/>
        <w:rPr>
          <w:rFonts w:ascii="Arial Black" w:hAnsi="Arial Black"/>
          <w:color w:val="0000FF"/>
          <w:szCs w:val="24"/>
        </w:rPr>
      </w:pPr>
      <w:r>
        <w:rPr>
          <w:rFonts w:cs="Arial"/>
        </w:rPr>
        <w:t>The</w:t>
      </w:r>
      <w:r w:rsidRPr="008737FB">
        <w:rPr>
          <w:rFonts w:cs="Arial"/>
        </w:rPr>
        <w:t xml:space="preserve"> report did not require Financial or Legal clearance</w:t>
      </w:r>
      <w:r>
        <w:rPr>
          <w:rFonts w:cs="Arial"/>
        </w:rPr>
        <w:t>.</w:t>
      </w:r>
    </w:p>
    <w:p w14:paraId="201668BF" w14:textId="77777777" w:rsidR="00FA7EFA" w:rsidRDefault="00FA7EFA" w:rsidP="008D1750">
      <w:pPr>
        <w:keepNext/>
        <w:rPr>
          <w:rFonts w:cs="Arial"/>
        </w:rPr>
      </w:pPr>
    </w:p>
    <w:p w14:paraId="2019A53D" w14:textId="39F56447" w:rsidR="00912904" w:rsidRPr="00A66326" w:rsidRDefault="004A4A1D" w:rsidP="00912904">
      <w:pPr>
        <w:rPr>
          <w:sz w:val="28"/>
        </w:rPr>
      </w:pPr>
      <w:r>
        <w:rPr>
          <w:b/>
          <w:sz w:val="28"/>
        </w:rPr>
        <w:t>Chief</w:t>
      </w:r>
      <w:r w:rsidR="00912904" w:rsidRPr="00A66326">
        <w:rPr>
          <w:b/>
          <w:sz w:val="28"/>
        </w:rPr>
        <w:t xml:space="preserve"> Officer:  </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77777777" w:rsidR="00912904" w:rsidRPr="00A66326" w:rsidRDefault="00912904" w:rsidP="00912904">
      <w:pPr>
        <w:spacing w:after="480"/>
        <w:rPr>
          <w:sz w:val="28"/>
        </w:rPr>
      </w:pPr>
      <w:r w:rsidRPr="00A66326">
        <w:rPr>
          <w:b/>
          <w:sz w:val="28"/>
        </w:rPr>
        <w:t xml:space="preserve">Date:  </w:t>
      </w:r>
    </w:p>
    <w:p w14:paraId="686CE5D8" w14:textId="77777777" w:rsidR="00912904" w:rsidRPr="00435B5D" w:rsidRDefault="00912904" w:rsidP="00912904">
      <w:pPr>
        <w:pStyle w:val="Heading2"/>
        <w:spacing w:after="240"/>
      </w:pPr>
      <w:r>
        <w:t>Mandatory Checks</w:t>
      </w:r>
    </w:p>
    <w:p w14:paraId="34BA8136" w14:textId="43930152"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56D6D9CF" w:rsidR="002A2389" w:rsidRDefault="00FA7EFA">
      <w:pPr>
        <w:pStyle w:val="Infotext"/>
      </w:pPr>
      <w:r>
        <w:rPr>
          <w:b/>
        </w:rPr>
        <w:t>Report Author</w:t>
      </w:r>
      <w:r w:rsidR="002A2389" w:rsidRPr="00D914D2">
        <w:rPr>
          <w:b/>
        </w:rPr>
        <w:t>:</w:t>
      </w:r>
      <w:r w:rsidR="002A2389">
        <w:t xml:space="preserve">  </w:t>
      </w:r>
      <w:r>
        <w:rPr>
          <w:rFonts w:cs="Arial"/>
          <w:sz w:val="24"/>
        </w:rPr>
        <w:t>Harminder Dhillon</w:t>
      </w:r>
      <w:r w:rsidR="002A2389">
        <w:rPr>
          <w:rFonts w:cs="Arial"/>
          <w:sz w:val="24"/>
        </w:rPr>
        <w:t xml:space="preserve">, </w:t>
      </w:r>
      <w:r>
        <w:rPr>
          <w:rFonts w:cs="Arial"/>
          <w:sz w:val="24"/>
        </w:rPr>
        <w:t>Complaints &amp; Information Requests Services Manager</w:t>
      </w:r>
      <w:r w:rsidR="002A2389">
        <w:rPr>
          <w:rFonts w:cs="Arial"/>
          <w:sz w:val="24"/>
        </w:rPr>
        <w:t xml:space="preserve">, </w:t>
      </w:r>
      <w:r>
        <w:rPr>
          <w:rFonts w:cs="Arial"/>
          <w:sz w:val="24"/>
        </w:rPr>
        <w:t>People Services</w:t>
      </w:r>
    </w:p>
    <w:p w14:paraId="28AF6FE8" w14:textId="0B101471" w:rsidR="002A2389" w:rsidRDefault="002A2389" w:rsidP="00912904">
      <w:pPr>
        <w:pStyle w:val="Infotext"/>
        <w:spacing w:before="360"/>
        <w:rPr>
          <w:rFonts w:cs="Arial"/>
          <w:sz w:val="24"/>
        </w:rPr>
      </w:pPr>
      <w:r w:rsidRPr="00D914D2">
        <w:rPr>
          <w:b/>
        </w:rPr>
        <w:t>Background Papers</w:t>
      </w:r>
      <w:r>
        <w:t xml:space="preserve">:  </w:t>
      </w:r>
    </w:p>
    <w:p w14:paraId="02ECD765" w14:textId="5369724F" w:rsidR="00FA7EFA" w:rsidRDefault="00FA7EFA" w:rsidP="00912904">
      <w:pPr>
        <w:pStyle w:val="Infotext"/>
        <w:spacing w:before="360"/>
        <w:rPr>
          <w:rFonts w:cs="Arial"/>
          <w:sz w:val="24"/>
        </w:rPr>
      </w:pPr>
      <w:r>
        <w:rPr>
          <w:rFonts w:cs="Arial"/>
          <w:sz w:val="24"/>
        </w:rPr>
        <w:t>Appendix A – Adult Social Care Annual Complaints &amp; Feedback Report</w:t>
      </w:r>
      <w:r w:rsidR="00A47AD0">
        <w:rPr>
          <w:rFonts w:cs="Arial"/>
          <w:sz w:val="24"/>
        </w:rPr>
        <w:t xml:space="preserve"> 2022-23</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0B6EC965" w:rsidR="00912904" w:rsidRDefault="00912904">
      <w:pPr>
        <w:pStyle w:val="Infotext"/>
        <w:tabs>
          <w:tab w:val="left" w:pos="656"/>
          <w:tab w:val="left" w:pos="6399"/>
        </w:tabs>
      </w:pPr>
      <w:r>
        <w:t>1.</w:t>
      </w:r>
      <w:r>
        <w:tab/>
        <w:t xml:space="preserve">Consultation </w:t>
      </w:r>
      <w:r>
        <w:tab/>
        <w:t>NO</w:t>
      </w:r>
    </w:p>
    <w:p w14:paraId="0AC2AC5C" w14:textId="3430F073" w:rsidR="00912904" w:rsidRDefault="00912904">
      <w:pPr>
        <w:pStyle w:val="Infotext"/>
        <w:tabs>
          <w:tab w:val="left" w:pos="656"/>
          <w:tab w:val="left" w:pos="6399"/>
        </w:tabs>
      </w:pPr>
      <w:r>
        <w:t>2.</w:t>
      </w:r>
      <w:r>
        <w:tab/>
        <w:t>Priorities</w:t>
      </w:r>
      <w:r>
        <w:tab/>
        <w:t xml:space="preserve">NO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F98C" w14:textId="77777777" w:rsidR="00374F0E" w:rsidRDefault="00374F0E">
      <w:r>
        <w:separator/>
      </w:r>
    </w:p>
  </w:endnote>
  <w:endnote w:type="continuationSeparator" w:id="0">
    <w:p w14:paraId="374A341A" w14:textId="77777777" w:rsidR="00374F0E" w:rsidRDefault="003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36B" w14:textId="77777777" w:rsidR="00374F0E" w:rsidRDefault="00374F0E">
      <w:r>
        <w:separator/>
      </w:r>
    </w:p>
  </w:footnote>
  <w:footnote w:type="continuationSeparator" w:id="0">
    <w:p w14:paraId="4B45DC04" w14:textId="77777777" w:rsidR="00374F0E" w:rsidRDefault="0037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07480"/>
    <w:multiLevelType w:val="hybridMultilevel"/>
    <w:tmpl w:val="3E1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477F7"/>
    <w:multiLevelType w:val="hybridMultilevel"/>
    <w:tmpl w:val="3370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2217C"/>
    <w:multiLevelType w:val="hybridMultilevel"/>
    <w:tmpl w:val="AB5C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F7292"/>
    <w:multiLevelType w:val="multilevel"/>
    <w:tmpl w:val="480EB66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748797">
    <w:abstractNumId w:val="18"/>
  </w:num>
  <w:num w:numId="2" w16cid:durableId="1084641746">
    <w:abstractNumId w:val="13"/>
  </w:num>
  <w:num w:numId="3" w16cid:durableId="1516455832">
    <w:abstractNumId w:val="17"/>
  </w:num>
  <w:num w:numId="4" w16cid:durableId="844975348">
    <w:abstractNumId w:val="1"/>
  </w:num>
  <w:num w:numId="5" w16cid:durableId="1361940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289824">
    <w:abstractNumId w:val="9"/>
  </w:num>
  <w:num w:numId="7" w16cid:durableId="455804017">
    <w:abstractNumId w:val="10"/>
  </w:num>
  <w:num w:numId="8" w16cid:durableId="1774203004">
    <w:abstractNumId w:val="5"/>
  </w:num>
  <w:num w:numId="9" w16cid:durableId="80681886">
    <w:abstractNumId w:val="4"/>
  </w:num>
  <w:num w:numId="10" w16cid:durableId="491485475">
    <w:abstractNumId w:val="16"/>
  </w:num>
  <w:num w:numId="11" w16cid:durableId="230190670">
    <w:abstractNumId w:val="19"/>
  </w:num>
  <w:num w:numId="12" w16cid:durableId="1237864662">
    <w:abstractNumId w:val="14"/>
  </w:num>
  <w:num w:numId="13" w16cid:durableId="2138915000">
    <w:abstractNumId w:val="3"/>
  </w:num>
  <w:num w:numId="14" w16cid:durableId="2068532091">
    <w:abstractNumId w:val="7"/>
  </w:num>
  <w:num w:numId="15" w16cid:durableId="88936526">
    <w:abstractNumId w:val="12"/>
  </w:num>
  <w:num w:numId="16" w16cid:durableId="598952295">
    <w:abstractNumId w:val="11"/>
  </w:num>
  <w:num w:numId="17" w16cid:durableId="1178732511">
    <w:abstractNumId w:val="0"/>
  </w:num>
  <w:num w:numId="18" w16cid:durableId="470754706">
    <w:abstractNumId w:val="2"/>
  </w:num>
  <w:num w:numId="19" w16cid:durableId="718942661">
    <w:abstractNumId w:val="6"/>
  </w:num>
  <w:num w:numId="20" w16cid:durableId="359405301">
    <w:abstractNumId w:val="15"/>
  </w:num>
  <w:num w:numId="21" w16cid:durableId="928847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767F"/>
    <w:rsid w:val="000A58A1"/>
    <w:rsid w:val="000A6659"/>
    <w:rsid w:val="000B0E6F"/>
    <w:rsid w:val="000B6DBB"/>
    <w:rsid w:val="000D2BF2"/>
    <w:rsid w:val="000D5870"/>
    <w:rsid w:val="000F65C0"/>
    <w:rsid w:val="00141C28"/>
    <w:rsid w:val="001562D6"/>
    <w:rsid w:val="001770A0"/>
    <w:rsid w:val="00181B36"/>
    <w:rsid w:val="001939BA"/>
    <w:rsid w:val="001A6EB0"/>
    <w:rsid w:val="001B441D"/>
    <w:rsid w:val="001C1E53"/>
    <w:rsid w:val="001C2275"/>
    <w:rsid w:val="001C5225"/>
    <w:rsid w:val="001C53FB"/>
    <w:rsid w:val="001C682B"/>
    <w:rsid w:val="001E0219"/>
    <w:rsid w:val="00213BE7"/>
    <w:rsid w:val="00231A1D"/>
    <w:rsid w:val="00234590"/>
    <w:rsid w:val="00235779"/>
    <w:rsid w:val="00244120"/>
    <w:rsid w:val="00250F85"/>
    <w:rsid w:val="00287450"/>
    <w:rsid w:val="00293F9F"/>
    <w:rsid w:val="002A2389"/>
    <w:rsid w:val="002C08E2"/>
    <w:rsid w:val="002C1794"/>
    <w:rsid w:val="002D0050"/>
    <w:rsid w:val="002D13FF"/>
    <w:rsid w:val="002D2FC5"/>
    <w:rsid w:val="002E4BE5"/>
    <w:rsid w:val="002E6637"/>
    <w:rsid w:val="002E77E3"/>
    <w:rsid w:val="00311105"/>
    <w:rsid w:val="00313891"/>
    <w:rsid w:val="00332947"/>
    <w:rsid w:val="00333EB4"/>
    <w:rsid w:val="0034469B"/>
    <w:rsid w:val="00345915"/>
    <w:rsid w:val="00350A02"/>
    <w:rsid w:val="00365D29"/>
    <w:rsid w:val="00374F0E"/>
    <w:rsid w:val="00374F22"/>
    <w:rsid w:val="003C06C0"/>
    <w:rsid w:val="003D0D12"/>
    <w:rsid w:val="003D2FFE"/>
    <w:rsid w:val="003D5F0A"/>
    <w:rsid w:val="003E1AF6"/>
    <w:rsid w:val="003E2803"/>
    <w:rsid w:val="003E79B5"/>
    <w:rsid w:val="00400032"/>
    <w:rsid w:val="0042394B"/>
    <w:rsid w:val="00444DE6"/>
    <w:rsid w:val="00450E0A"/>
    <w:rsid w:val="00473B08"/>
    <w:rsid w:val="00474B5F"/>
    <w:rsid w:val="00494D1C"/>
    <w:rsid w:val="004A3CE6"/>
    <w:rsid w:val="004A4A1D"/>
    <w:rsid w:val="004B2C9D"/>
    <w:rsid w:val="004B4A47"/>
    <w:rsid w:val="004D1B95"/>
    <w:rsid w:val="004E667D"/>
    <w:rsid w:val="004E6AF9"/>
    <w:rsid w:val="005031DF"/>
    <w:rsid w:val="00523559"/>
    <w:rsid w:val="00535B22"/>
    <w:rsid w:val="00597314"/>
    <w:rsid w:val="005A61AF"/>
    <w:rsid w:val="005C53C6"/>
    <w:rsid w:val="005D0886"/>
    <w:rsid w:val="005E384D"/>
    <w:rsid w:val="005F2181"/>
    <w:rsid w:val="005F724B"/>
    <w:rsid w:val="00606705"/>
    <w:rsid w:val="00620DD4"/>
    <w:rsid w:val="00625DFF"/>
    <w:rsid w:val="00626D8B"/>
    <w:rsid w:val="0063072B"/>
    <w:rsid w:val="00643EB1"/>
    <w:rsid w:val="0064403F"/>
    <w:rsid w:val="00645E0D"/>
    <w:rsid w:val="006476F7"/>
    <w:rsid w:val="0065263D"/>
    <w:rsid w:val="00662891"/>
    <w:rsid w:val="006628B7"/>
    <w:rsid w:val="00675FCB"/>
    <w:rsid w:val="00681D76"/>
    <w:rsid w:val="00690CFC"/>
    <w:rsid w:val="00692DBA"/>
    <w:rsid w:val="006A0B87"/>
    <w:rsid w:val="006B3942"/>
    <w:rsid w:val="006C3914"/>
    <w:rsid w:val="006C4D4C"/>
    <w:rsid w:val="006D3648"/>
    <w:rsid w:val="006D66CC"/>
    <w:rsid w:val="0071723D"/>
    <w:rsid w:val="00717E8A"/>
    <w:rsid w:val="007310BE"/>
    <w:rsid w:val="0074184E"/>
    <w:rsid w:val="00743829"/>
    <w:rsid w:val="00747CE9"/>
    <w:rsid w:val="00755F8D"/>
    <w:rsid w:val="007825EC"/>
    <w:rsid w:val="007855AE"/>
    <w:rsid w:val="00796503"/>
    <w:rsid w:val="007B0CB6"/>
    <w:rsid w:val="007D2BDA"/>
    <w:rsid w:val="007D56C8"/>
    <w:rsid w:val="007E3934"/>
    <w:rsid w:val="007E7303"/>
    <w:rsid w:val="00817F32"/>
    <w:rsid w:val="008212A0"/>
    <w:rsid w:val="00837F53"/>
    <w:rsid w:val="00861BD8"/>
    <w:rsid w:val="00862DDC"/>
    <w:rsid w:val="008916E1"/>
    <w:rsid w:val="00897A23"/>
    <w:rsid w:val="008D1750"/>
    <w:rsid w:val="008D7800"/>
    <w:rsid w:val="008E2910"/>
    <w:rsid w:val="008E450E"/>
    <w:rsid w:val="008E4913"/>
    <w:rsid w:val="00900464"/>
    <w:rsid w:val="00900E66"/>
    <w:rsid w:val="0090100E"/>
    <w:rsid w:val="00912904"/>
    <w:rsid w:val="0093767E"/>
    <w:rsid w:val="00960D30"/>
    <w:rsid w:val="00972A02"/>
    <w:rsid w:val="0097544B"/>
    <w:rsid w:val="0099517C"/>
    <w:rsid w:val="009A0937"/>
    <w:rsid w:val="009B2ECD"/>
    <w:rsid w:val="009B7914"/>
    <w:rsid w:val="009F3328"/>
    <w:rsid w:val="009F430B"/>
    <w:rsid w:val="009F5510"/>
    <w:rsid w:val="009F5B94"/>
    <w:rsid w:val="00A05914"/>
    <w:rsid w:val="00A160B2"/>
    <w:rsid w:val="00A16271"/>
    <w:rsid w:val="00A20745"/>
    <w:rsid w:val="00A3153E"/>
    <w:rsid w:val="00A47AD0"/>
    <w:rsid w:val="00A511E7"/>
    <w:rsid w:val="00A566E7"/>
    <w:rsid w:val="00A630BF"/>
    <w:rsid w:val="00A73B25"/>
    <w:rsid w:val="00A940D3"/>
    <w:rsid w:val="00A96FCA"/>
    <w:rsid w:val="00AA4BE8"/>
    <w:rsid w:val="00AC0AAB"/>
    <w:rsid w:val="00AC7BA9"/>
    <w:rsid w:val="00AF6664"/>
    <w:rsid w:val="00B0425E"/>
    <w:rsid w:val="00B25C2A"/>
    <w:rsid w:val="00B3079C"/>
    <w:rsid w:val="00B544D3"/>
    <w:rsid w:val="00B719E6"/>
    <w:rsid w:val="00B72373"/>
    <w:rsid w:val="00B900E2"/>
    <w:rsid w:val="00B9118E"/>
    <w:rsid w:val="00BA7679"/>
    <w:rsid w:val="00BD0703"/>
    <w:rsid w:val="00BD6115"/>
    <w:rsid w:val="00BD684A"/>
    <w:rsid w:val="00BF6BF4"/>
    <w:rsid w:val="00C27923"/>
    <w:rsid w:val="00C32DAE"/>
    <w:rsid w:val="00C40228"/>
    <w:rsid w:val="00C40E24"/>
    <w:rsid w:val="00C543DB"/>
    <w:rsid w:val="00C61B80"/>
    <w:rsid w:val="00C92D9A"/>
    <w:rsid w:val="00C96EF5"/>
    <w:rsid w:val="00CC02E2"/>
    <w:rsid w:val="00CD3A73"/>
    <w:rsid w:val="00CF45D9"/>
    <w:rsid w:val="00D25064"/>
    <w:rsid w:val="00D32B51"/>
    <w:rsid w:val="00D34668"/>
    <w:rsid w:val="00D3740E"/>
    <w:rsid w:val="00D40335"/>
    <w:rsid w:val="00D70400"/>
    <w:rsid w:val="00D82F57"/>
    <w:rsid w:val="00D841A5"/>
    <w:rsid w:val="00D914D2"/>
    <w:rsid w:val="00DA25DB"/>
    <w:rsid w:val="00DA6B61"/>
    <w:rsid w:val="00DB0791"/>
    <w:rsid w:val="00DD4251"/>
    <w:rsid w:val="00DD7DF6"/>
    <w:rsid w:val="00E02B50"/>
    <w:rsid w:val="00E02CCF"/>
    <w:rsid w:val="00E03F11"/>
    <w:rsid w:val="00E06DC8"/>
    <w:rsid w:val="00E220B5"/>
    <w:rsid w:val="00E27FAE"/>
    <w:rsid w:val="00E326A2"/>
    <w:rsid w:val="00E33D93"/>
    <w:rsid w:val="00E609EF"/>
    <w:rsid w:val="00E61E0B"/>
    <w:rsid w:val="00E83F61"/>
    <w:rsid w:val="00E8515B"/>
    <w:rsid w:val="00E90AFF"/>
    <w:rsid w:val="00EE0A32"/>
    <w:rsid w:val="00EE0C10"/>
    <w:rsid w:val="00EF2F91"/>
    <w:rsid w:val="00F271FD"/>
    <w:rsid w:val="00F33EE3"/>
    <w:rsid w:val="00F4213B"/>
    <w:rsid w:val="00F46D94"/>
    <w:rsid w:val="00F806B8"/>
    <w:rsid w:val="00F849ED"/>
    <w:rsid w:val="00F90657"/>
    <w:rsid w:val="00F92398"/>
    <w:rsid w:val="00FA7EFA"/>
    <w:rsid w:val="00FC0ABA"/>
    <w:rsid w:val="00FC4C15"/>
    <w:rsid w:val="00FD31A0"/>
    <w:rsid w:val="00FF5C4D"/>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character" w:styleId="Emphasis">
    <w:name w:val="Emphasis"/>
    <w:basedOn w:val="DefaultParagraphFont"/>
    <w:qFormat/>
    <w:rsid w:val="00450E0A"/>
    <w:rPr>
      <w:i/>
      <w:iCs/>
    </w:rPr>
  </w:style>
  <w:style w:type="table" w:styleId="TableGrid">
    <w:name w:val="Table Grid"/>
    <w:basedOn w:val="TableNormal"/>
    <w:uiPriority w:val="39"/>
    <w:rsid w:val="00A207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Yearly comparison of complaints and queries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Sheet8!$P$4</c:f>
              <c:strCache>
                <c:ptCount val="1"/>
                <c:pt idx="0">
                  <c:v>2022/23</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Sheet8!$Q$3:$T$3</c:f>
              <c:strCache>
                <c:ptCount val="4"/>
                <c:pt idx="0">
                  <c:v>Stage 1</c:v>
                </c:pt>
                <c:pt idx="1">
                  <c:v>Stage 2</c:v>
                </c:pt>
                <c:pt idx="2">
                  <c:v>Ombudsman</c:v>
                </c:pt>
                <c:pt idx="3">
                  <c:v>Queries</c:v>
                </c:pt>
              </c:strCache>
            </c:strRef>
          </c:cat>
          <c:val>
            <c:numRef>
              <c:f>Sheet8!$Q$4:$T$4</c:f>
              <c:numCache>
                <c:formatCode>General</c:formatCode>
                <c:ptCount val="4"/>
                <c:pt idx="0">
                  <c:v>116</c:v>
                </c:pt>
                <c:pt idx="1">
                  <c:v>16</c:v>
                </c:pt>
                <c:pt idx="2">
                  <c:v>12</c:v>
                </c:pt>
                <c:pt idx="3">
                  <c:v>106</c:v>
                </c:pt>
              </c:numCache>
            </c:numRef>
          </c:val>
          <c:extLst>
            <c:ext xmlns:c16="http://schemas.microsoft.com/office/drawing/2014/chart" uri="{C3380CC4-5D6E-409C-BE32-E72D297353CC}">
              <c16:uniqueId val="{00000000-4020-4707-BFF8-0CFE63067063}"/>
            </c:ext>
          </c:extLst>
        </c:ser>
        <c:ser>
          <c:idx val="1"/>
          <c:order val="1"/>
          <c:tx>
            <c:strRef>
              <c:f>Sheet8!$P$5</c:f>
              <c:strCache>
                <c:ptCount val="1"/>
                <c:pt idx="0">
                  <c:v>2021/22</c:v>
                </c:pt>
              </c:strCache>
            </c:strRef>
          </c:tx>
          <c:spPr>
            <a:solidFill>
              <a:schemeClr val="accent2"/>
            </a:solidFill>
            <a:ln>
              <a:noFill/>
            </a:ln>
            <a:effectLst/>
            <a:sp3d/>
          </c:spPr>
          <c:invertIfNegative val="0"/>
          <c:dLbls>
            <c:dLbl>
              <c:idx val="0"/>
              <c:layout>
                <c:manualLayout>
                  <c:x val="1.388888888888888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20-4707-BFF8-0CFE630670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Sheet8!$Q$3:$T$3</c:f>
              <c:strCache>
                <c:ptCount val="4"/>
                <c:pt idx="0">
                  <c:v>Stage 1</c:v>
                </c:pt>
                <c:pt idx="1">
                  <c:v>Stage 2</c:v>
                </c:pt>
                <c:pt idx="2">
                  <c:v>Ombudsman</c:v>
                </c:pt>
                <c:pt idx="3">
                  <c:v>Queries</c:v>
                </c:pt>
              </c:strCache>
            </c:strRef>
          </c:cat>
          <c:val>
            <c:numRef>
              <c:f>Sheet8!$Q$5:$T$5</c:f>
              <c:numCache>
                <c:formatCode>General</c:formatCode>
                <c:ptCount val="4"/>
                <c:pt idx="0">
                  <c:v>6</c:v>
                </c:pt>
                <c:pt idx="1">
                  <c:v>4</c:v>
                </c:pt>
                <c:pt idx="2">
                  <c:v>10</c:v>
                </c:pt>
                <c:pt idx="3">
                  <c:v>210</c:v>
                </c:pt>
              </c:numCache>
            </c:numRef>
          </c:val>
          <c:extLst>
            <c:ext xmlns:c16="http://schemas.microsoft.com/office/drawing/2014/chart" uri="{C3380CC4-5D6E-409C-BE32-E72D297353CC}">
              <c16:uniqueId val="{00000002-4020-4707-BFF8-0CFE63067063}"/>
            </c:ext>
          </c:extLst>
        </c:ser>
        <c:ser>
          <c:idx val="2"/>
          <c:order val="2"/>
          <c:tx>
            <c:strRef>
              <c:f>Sheet8!$P$6</c:f>
              <c:strCache>
                <c:ptCount val="1"/>
                <c:pt idx="0">
                  <c:v>2020/21</c:v>
                </c:pt>
              </c:strCache>
            </c:strRef>
          </c:tx>
          <c:spPr>
            <a:solidFill>
              <a:schemeClr val="accent3"/>
            </a:solidFill>
            <a:ln>
              <a:noFill/>
            </a:ln>
            <a:effectLst/>
            <a:sp3d/>
          </c:spPr>
          <c:invertIfNegative val="0"/>
          <c:dLbls>
            <c:dLbl>
              <c:idx val="0"/>
              <c:layout>
                <c:manualLayout>
                  <c:x val="8.3333333333333332E-3"/>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20-4707-BFF8-0CFE63067063}"/>
                </c:ext>
              </c:extLst>
            </c:dLbl>
            <c:dLbl>
              <c:idx val="3"/>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20-4707-BFF8-0CFE630670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Sheet8!$Q$3:$T$3</c:f>
              <c:strCache>
                <c:ptCount val="4"/>
                <c:pt idx="0">
                  <c:v>Stage 1</c:v>
                </c:pt>
                <c:pt idx="1">
                  <c:v>Stage 2</c:v>
                </c:pt>
                <c:pt idx="2">
                  <c:v>Ombudsman</c:v>
                </c:pt>
                <c:pt idx="3">
                  <c:v>Queries</c:v>
                </c:pt>
              </c:strCache>
            </c:strRef>
          </c:cat>
          <c:val>
            <c:numRef>
              <c:f>Sheet8!$Q$6:$T$6</c:f>
              <c:numCache>
                <c:formatCode>General</c:formatCode>
                <c:ptCount val="4"/>
                <c:pt idx="0">
                  <c:v>23</c:v>
                </c:pt>
                <c:pt idx="1">
                  <c:v>2</c:v>
                </c:pt>
                <c:pt idx="2">
                  <c:v>6</c:v>
                </c:pt>
                <c:pt idx="3">
                  <c:v>104</c:v>
                </c:pt>
              </c:numCache>
            </c:numRef>
          </c:val>
          <c:extLst>
            <c:ext xmlns:c16="http://schemas.microsoft.com/office/drawing/2014/chart" uri="{C3380CC4-5D6E-409C-BE32-E72D297353CC}">
              <c16:uniqueId val="{00000005-4020-4707-BFF8-0CFE63067063}"/>
            </c:ext>
          </c:extLst>
        </c:ser>
        <c:dLbls>
          <c:showLegendKey val="0"/>
          <c:showVal val="0"/>
          <c:showCatName val="0"/>
          <c:showSerName val="0"/>
          <c:showPercent val="0"/>
          <c:showBubbleSize val="0"/>
        </c:dLbls>
        <c:gapWidth val="150"/>
        <c:shape val="box"/>
        <c:axId val="1299781999"/>
        <c:axId val="1299791983"/>
        <c:axId val="0"/>
      </c:bar3DChart>
      <c:catAx>
        <c:axId val="12997819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791983"/>
        <c:crosses val="autoZero"/>
        <c:auto val="1"/>
        <c:lblAlgn val="ctr"/>
        <c:lblOffset val="100"/>
        <c:noMultiLvlLbl val="0"/>
      </c:catAx>
      <c:valAx>
        <c:axId val="1299791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78199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6AA85-BB2F-4C20-ADD5-0C11B3CD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1427</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Harminder Dhillon</cp:lastModifiedBy>
  <cp:revision>2</cp:revision>
  <cp:lastPrinted>2007-07-12T09:53:00Z</cp:lastPrinted>
  <dcterms:created xsi:type="dcterms:W3CDTF">2023-07-07T12:37:00Z</dcterms:created>
  <dcterms:modified xsi:type="dcterms:W3CDTF">2023-07-07T12:37:00Z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